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4A" w:rsidRDefault="006D344A" w:rsidP="006D344A">
      <w:pPr>
        <w:tabs>
          <w:tab w:val="center" w:pos="1800"/>
          <w:tab w:val="center" w:pos="6500"/>
        </w:tabs>
        <w:ind w:right="-228"/>
        <w:jc w:val="both"/>
        <w:rPr>
          <w:b/>
          <w:sz w:val="26"/>
          <w:szCs w:val="26"/>
        </w:rPr>
      </w:pPr>
      <w:r w:rsidRPr="00BE6C81">
        <w:rPr>
          <w:b/>
          <w:sz w:val="22"/>
          <w:szCs w:val="22"/>
        </w:rPr>
        <w:t>HỌC VIỆN HÀNH CHÍNH</w:t>
      </w:r>
      <w:r w:rsidRPr="00273108">
        <w:rPr>
          <w:sz w:val="26"/>
          <w:szCs w:val="26"/>
        </w:rPr>
        <w:t xml:space="preserve"> </w:t>
      </w:r>
      <w:r w:rsidRPr="00740ADF">
        <w:rPr>
          <w:b/>
          <w:sz w:val="22"/>
          <w:szCs w:val="22"/>
        </w:rPr>
        <w:t>QUỐC GIA</w:t>
      </w:r>
      <w:r w:rsidRPr="00273108">
        <w:rPr>
          <w:sz w:val="26"/>
          <w:szCs w:val="26"/>
        </w:rPr>
        <w:tab/>
      </w:r>
      <w:r>
        <w:rPr>
          <w:sz w:val="26"/>
          <w:szCs w:val="26"/>
        </w:rPr>
        <w:t xml:space="preserve">          </w:t>
      </w:r>
      <w:r w:rsidRPr="002E5920">
        <w:rPr>
          <w:b/>
        </w:rPr>
        <w:t>CỘNG HÒA XÃ HỘI CHỦ NGHĨA VIỆT NAM</w:t>
      </w:r>
    </w:p>
    <w:p w:rsidR="006D344A" w:rsidRPr="00BE6C81" w:rsidRDefault="006D344A" w:rsidP="006D344A">
      <w:pPr>
        <w:tabs>
          <w:tab w:val="center" w:pos="1800"/>
          <w:tab w:val="center" w:pos="6500"/>
        </w:tabs>
        <w:ind w:left="-240" w:right="-288"/>
        <w:jc w:val="both"/>
        <w:rPr>
          <w:b/>
          <w:sz w:val="26"/>
          <w:szCs w:val="26"/>
        </w:rPr>
      </w:pPr>
      <w:r w:rsidRPr="002E5920">
        <w:rPr>
          <w:b/>
        </w:rPr>
        <w:t>KHOA QUẢN LÝ TÀI CHÍNH CÔNG</w:t>
      </w:r>
      <w:r>
        <w:rPr>
          <w:b/>
          <w:sz w:val="26"/>
          <w:szCs w:val="26"/>
        </w:rPr>
        <w:t xml:space="preserve">                     Độc lập - Tự do </w:t>
      </w:r>
      <w:r w:rsidRPr="00BE6C81">
        <w:rPr>
          <w:b/>
          <w:sz w:val="26"/>
          <w:szCs w:val="26"/>
        </w:rPr>
        <w:t>- Hạnh phúc</w:t>
      </w:r>
    </w:p>
    <w:p w:rsidR="006D344A" w:rsidRDefault="0086626D" w:rsidP="006D344A">
      <w:pPr>
        <w:tabs>
          <w:tab w:val="center" w:pos="1800"/>
          <w:tab w:val="center" w:pos="6600"/>
        </w:tabs>
        <w:ind w:right="-288"/>
        <w:jc w:val="both"/>
        <w:rPr>
          <w:sz w:val="26"/>
          <w:szCs w:val="26"/>
        </w:rPr>
      </w:pPr>
      <w:r w:rsidRPr="0086626D">
        <w:rPr>
          <w:sz w:val="26"/>
          <w:szCs w:val="26"/>
        </w:rPr>
        <w:pict>
          <v:line id="_x0000_s1026" style="position:absolute;left:0;text-align:left;z-index:251660288" from="280.75pt,1.15pt" to="400.5pt,1.15pt"/>
        </w:pict>
      </w:r>
      <w:r w:rsidRPr="0086626D">
        <w:rPr>
          <w:noProof/>
          <w:sz w:val="26"/>
          <w:szCs w:val="26"/>
        </w:rPr>
        <w:pict>
          <v:line id="_x0000_s1027" style="position:absolute;left:0;text-align:left;z-index:251661312" from="47pt,3.75pt" to="155pt,3.75pt"/>
        </w:pict>
      </w:r>
    </w:p>
    <w:p w:rsidR="006D344A" w:rsidRPr="00401EEE" w:rsidRDefault="006D344A" w:rsidP="006D344A">
      <w:pPr>
        <w:tabs>
          <w:tab w:val="left" w:pos="5565"/>
        </w:tabs>
        <w:rPr>
          <w:i/>
          <w:sz w:val="28"/>
          <w:szCs w:val="28"/>
        </w:rPr>
      </w:pPr>
      <w:r>
        <w:t xml:space="preserve">                                                                                    </w:t>
      </w:r>
      <w:r>
        <w:rPr>
          <w:i/>
          <w:sz w:val="28"/>
          <w:szCs w:val="28"/>
        </w:rPr>
        <w:t xml:space="preserve">    Hà Nội, ngày 18 tháng 1 năm 2016</w:t>
      </w:r>
    </w:p>
    <w:p w:rsidR="006D344A" w:rsidRDefault="006D344A" w:rsidP="006D344A">
      <w:pPr>
        <w:jc w:val="both"/>
        <w:rPr>
          <w:spacing w:val="4"/>
          <w:sz w:val="28"/>
          <w:szCs w:val="28"/>
        </w:rPr>
      </w:pPr>
    </w:p>
    <w:p w:rsidR="006D344A" w:rsidRDefault="006D344A" w:rsidP="006D344A">
      <w:pPr>
        <w:ind w:firstLine="990"/>
        <w:jc w:val="both"/>
        <w:rPr>
          <w:spacing w:val="4"/>
          <w:sz w:val="28"/>
          <w:szCs w:val="28"/>
        </w:rPr>
      </w:pPr>
    </w:p>
    <w:p w:rsidR="006D344A" w:rsidRDefault="006D344A" w:rsidP="006D344A">
      <w:pPr>
        <w:ind w:firstLine="990"/>
        <w:jc w:val="center"/>
        <w:rPr>
          <w:b/>
          <w:spacing w:val="4"/>
          <w:sz w:val="28"/>
          <w:szCs w:val="28"/>
        </w:rPr>
      </w:pPr>
    </w:p>
    <w:p w:rsidR="006D344A" w:rsidRPr="00BC60A8" w:rsidRDefault="006D344A" w:rsidP="006D344A">
      <w:pPr>
        <w:spacing w:line="360" w:lineRule="auto"/>
        <w:ind w:firstLine="720"/>
        <w:jc w:val="both"/>
        <w:rPr>
          <w:spacing w:val="4"/>
          <w:sz w:val="27"/>
          <w:szCs w:val="27"/>
        </w:rPr>
      </w:pPr>
      <w:r w:rsidRPr="00BC60A8">
        <w:rPr>
          <w:spacing w:val="4"/>
          <w:sz w:val="27"/>
          <w:szCs w:val="27"/>
        </w:rPr>
        <w:t>Khoa Quản lý Tài chính công gửi Danh sách tên đề tài khóa luận tốt nghiệp như sau:</w:t>
      </w:r>
    </w:p>
    <w:p w:rsidR="006D344A" w:rsidRPr="001A3CB0" w:rsidRDefault="006D344A" w:rsidP="006D344A">
      <w:pPr>
        <w:spacing w:line="360" w:lineRule="auto"/>
        <w:ind w:firstLine="720"/>
        <w:rPr>
          <w:spacing w:val="4"/>
          <w:sz w:val="28"/>
          <w:szCs w:val="28"/>
        </w:rPr>
      </w:pPr>
    </w:p>
    <w:p w:rsidR="006D344A" w:rsidRPr="00DB5798" w:rsidRDefault="006D344A" w:rsidP="006D344A">
      <w:pPr>
        <w:spacing w:line="360" w:lineRule="auto"/>
        <w:jc w:val="both"/>
        <w:rPr>
          <w:spacing w:val="6"/>
          <w:sz w:val="27"/>
          <w:szCs w:val="27"/>
        </w:rPr>
      </w:pPr>
      <w:r w:rsidRPr="00DB5798">
        <w:rPr>
          <w:spacing w:val="6"/>
          <w:sz w:val="27"/>
          <w:szCs w:val="27"/>
        </w:rPr>
        <w:t>- Quản lý thu ngân sách nhà nước tại tỉnh, thành phố (hoặc quận huyện xã, phường và thị trấn).</w:t>
      </w:r>
    </w:p>
    <w:p w:rsidR="006D344A" w:rsidRPr="00DB5798" w:rsidRDefault="006D344A" w:rsidP="006D344A">
      <w:pPr>
        <w:spacing w:line="360" w:lineRule="auto"/>
        <w:jc w:val="both"/>
        <w:rPr>
          <w:spacing w:val="6"/>
          <w:sz w:val="27"/>
          <w:szCs w:val="27"/>
        </w:rPr>
      </w:pPr>
      <w:r w:rsidRPr="00DB5798">
        <w:rPr>
          <w:spacing w:val="6"/>
          <w:sz w:val="27"/>
          <w:szCs w:val="27"/>
        </w:rPr>
        <w:t>- Quản lý chi ngân sách nhà nước tại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t>- Quản lý thu thuế trong các Bộ, Ban, ngành thuộc các cơ quan TW hoặc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t>- Quản lý thuế giá trị gia tăng đối với các doanh nghiệp</w:t>
      </w:r>
      <w:r>
        <w:rPr>
          <w:sz w:val="27"/>
          <w:szCs w:val="27"/>
        </w:rPr>
        <w:t>….</w:t>
      </w:r>
    </w:p>
    <w:p w:rsidR="006D344A" w:rsidRPr="00BC60A8" w:rsidRDefault="006D344A" w:rsidP="006D344A">
      <w:pPr>
        <w:spacing w:line="360" w:lineRule="auto"/>
        <w:jc w:val="both"/>
        <w:rPr>
          <w:sz w:val="27"/>
          <w:szCs w:val="27"/>
        </w:rPr>
      </w:pPr>
      <w:r w:rsidRPr="00BC60A8">
        <w:rPr>
          <w:sz w:val="27"/>
          <w:szCs w:val="27"/>
        </w:rPr>
        <w:t>- Quản lý thuế thu nhập cá nhân tại tỉnh, thành phố…..</w:t>
      </w:r>
    </w:p>
    <w:p w:rsidR="006D344A" w:rsidRPr="00BC60A8" w:rsidRDefault="006D344A" w:rsidP="006D344A">
      <w:pPr>
        <w:spacing w:line="360" w:lineRule="auto"/>
        <w:jc w:val="both"/>
        <w:rPr>
          <w:sz w:val="27"/>
          <w:szCs w:val="27"/>
        </w:rPr>
      </w:pPr>
      <w:r w:rsidRPr="00BC60A8">
        <w:rPr>
          <w:sz w:val="27"/>
          <w:szCs w:val="27"/>
        </w:rPr>
        <w:t>- Quản lý thuế thu nhập doanh nghiệp tại tỉnh, thành phố…</w:t>
      </w:r>
    </w:p>
    <w:p w:rsidR="006D344A" w:rsidRPr="00BC60A8" w:rsidRDefault="006D344A" w:rsidP="006D344A">
      <w:pPr>
        <w:spacing w:line="360" w:lineRule="auto"/>
        <w:jc w:val="both"/>
        <w:rPr>
          <w:sz w:val="27"/>
          <w:szCs w:val="27"/>
        </w:rPr>
      </w:pPr>
      <w:r w:rsidRPr="00BC60A8">
        <w:rPr>
          <w:sz w:val="27"/>
          <w:szCs w:val="27"/>
        </w:rPr>
        <w:t>- Kiểm soát thu ngân sách nhà nước qua kho bạc nhà nước..</w:t>
      </w:r>
    </w:p>
    <w:p w:rsidR="006D344A" w:rsidRPr="00BC60A8" w:rsidRDefault="006D344A" w:rsidP="006D344A">
      <w:pPr>
        <w:spacing w:line="360" w:lineRule="auto"/>
        <w:jc w:val="both"/>
        <w:rPr>
          <w:sz w:val="27"/>
          <w:szCs w:val="27"/>
        </w:rPr>
      </w:pPr>
      <w:r w:rsidRPr="00BC60A8">
        <w:rPr>
          <w:sz w:val="27"/>
          <w:szCs w:val="27"/>
        </w:rPr>
        <w:t>- Kiểm soát chi ngân sách nhà nước qua kho bạc nhà nước..</w:t>
      </w:r>
    </w:p>
    <w:p w:rsidR="006D344A" w:rsidRPr="00BC60A8" w:rsidRDefault="006D344A" w:rsidP="006D344A">
      <w:pPr>
        <w:spacing w:line="360" w:lineRule="auto"/>
        <w:jc w:val="both"/>
        <w:rPr>
          <w:sz w:val="27"/>
          <w:szCs w:val="27"/>
        </w:rPr>
      </w:pPr>
      <w:r w:rsidRPr="00BC60A8">
        <w:rPr>
          <w:sz w:val="27"/>
          <w:szCs w:val="27"/>
        </w:rPr>
        <w:t>- Quản lý chu trình ngân sách nhà nước tại tỉnh, thành phố…</w:t>
      </w:r>
    </w:p>
    <w:p w:rsidR="006D344A" w:rsidRPr="00BC60A8" w:rsidRDefault="006D344A" w:rsidP="006D344A">
      <w:pPr>
        <w:spacing w:line="360" w:lineRule="auto"/>
        <w:jc w:val="both"/>
        <w:rPr>
          <w:sz w:val="27"/>
          <w:szCs w:val="27"/>
        </w:rPr>
      </w:pPr>
      <w:r w:rsidRPr="00BC60A8">
        <w:rPr>
          <w:sz w:val="27"/>
          <w:szCs w:val="27"/>
        </w:rPr>
        <w:t>- Quản lý thu phí và lệ phí thuộc ngân sách nhà nước</w:t>
      </w:r>
    </w:p>
    <w:p w:rsidR="006D344A" w:rsidRPr="00BC60A8" w:rsidRDefault="006D344A" w:rsidP="006D344A">
      <w:pPr>
        <w:spacing w:line="360" w:lineRule="auto"/>
        <w:jc w:val="both"/>
        <w:rPr>
          <w:sz w:val="27"/>
          <w:szCs w:val="27"/>
        </w:rPr>
      </w:pPr>
      <w:r w:rsidRPr="00BC60A8">
        <w:rPr>
          <w:sz w:val="27"/>
          <w:szCs w:val="27"/>
        </w:rPr>
        <w:t>- Quản lý phân cấp ngân sách nhà nước trong các Bộ, Ban, ngành thuộc các cơ quan TW hoặc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t xml:space="preserve">- Quản lý thuế </w:t>
      </w:r>
    </w:p>
    <w:p w:rsidR="006D344A" w:rsidRPr="00BC60A8" w:rsidRDefault="006D344A" w:rsidP="006D344A">
      <w:pPr>
        <w:spacing w:line="360" w:lineRule="auto"/>
        <w:jc w:val="both"/>
        <w:rPr>
          <w:sz w:val="27"/>
          <w:szCs w:val="27"/>
        </w:rPr>
      </w:pPr>
      <w:r w:rsidRPr="00BC60A8">
        <w:rPr>
          <w:sz w:val="27"/>
          <w:szCs w:val="27"/>
        </w:rPr>
        <w:t>- Quản lý các khoản thu khác của ngân sách Nhà nước</w:t>
      </w:r>
    </w:p>
    <w:p w:rsidR="006D344A" w:rsidRPr="00BC60A8" w:rsidRDefault="006D344A" w:rsidP="006D344A">
      <w:pPr>
        <w:spacing w:line="360" w:lineRule="auto"/>
        <w:jc w:val="both"/>
        <w:rPr>
          <w:sz w:val="27"/>
          <w:szCs w:val="27"/>
        </w:rPr>
      </w:pPr>
      <w:r w:rsidRPr="00BC60A8">
        <w:rPr>
          <w:sz w:val="27"/>
          <w:szCs w:val="27"/>
        </w:rPr>
        <w:t>- Quản lý chi thường xuyên ngân sách nhà nước trong các Bộ, Ban, ngành thuộc các cơ quan TW hoặc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t>- Quản lý chi đầu tư phát triển của ngân sách nhà nước tại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lastRenderedPageBreak/>
        <w:t>- Quản lý cân đối ngân sách nhà nước.</w:t>
      </w:r>
    </w:p>
    <w:p w:rsidR="006D344A" w:rsidRPr="00DB5798" w:rsidRDefault="006D344A" w:rsidP="006D344A">
      <w:pPr>
        <w:pStyle w:val="NoSpacing"/>
        <w:spacing w:line="360" w:lineRule="auto"/>
        <w:jc w:val="both"/>
        <w:rPr>
          <w:spacing w:val="-6"/>
          <w:sz w:val="27"/>
          <w:szCs w:val="27"/>
        </w:rPr>
      </w:pPr>
      <w:r w:rsidRPr="00DB5798">
        <w:rPr>
          <w:b/>
          <w:spacing w:val="-6"/>
          <w:sz w:val="27"/>
          <w:szCs w:val="27"/>
        </w:rPr>
        <w:t xml:space="preserve">- </w:t>
      </w:r>
      <w:r w:rsidRPr="00DB5798">
        <w:rPr>
          <w:spacing w:val="-6"/>
          <w:sz w:val="27"/>
          <w:szCs w:val="27"/>
        </w:rPr>
        <w:t>Quản lý Tài chính trong các cơ quan hành chính Nhà nước thuộc các Bộ, Ban, ngành thuộc các cơ quan TW hoặc các tỉnh, thành phố (hoặc quận huyện xã, phường và thị trấn).</w:t>
      </w:r>
    </w:p>
    <w:p w:rsidR="006D344A" w:rsidRPr="00BC60A8" w:rsidRDefault="006D344A" w:rsidP="006D344A">
      <w:pPr>
        <w:pStyle w:val="NoSpacing"/>
        <w:spacing w:line="360" w:lineRule="auto"/>
        <w:jc w:val="both"/>
        <w:rPr>
          <w:sz w:val="27"/>
          <w:szCs w:val="27"/>
        </w:rPr>
      </w:pPr>
      <w:r w:rsidRPr="00BC60A8">
        <w:rPr>
          <w:sz w:val="27"/>
          <w:szCs w:val="27"/>
        </w:rPr>
        <w:t>- Cơ chế quản lý Tài chính trong các cơ quan hành chính Nhà nước thuộc các Bộ, Ban, ngành thuộc các cơ quan TW hoặc các tỉnh, thành phố (hoặc quận huyện xã, phường và thị trấn)….</w:t>
      </w:r>
    </w:p>
    <w:p w:rsidR="006D344A" w:rsidRPr="00BC60A8" w:rsidRDefault="006D344A" w:rsidP="006D344A">
      <w:pPr>
        <w:spacing w:line="360" w:lineRule="auto"/>
        <w:jc w:val="both"/>
        <w:rPr>
          <w:sz w:val="27"/>
          <w:szCs w:val="27"/>
        </w:rPr>
      </w:pPr>
      <w:r w:rsidRPr="00BC60A8">
        <w:rPr>
          <w:sz w:val="27"/>
          <w:szCs w:val="27"/>
        </w:rPr>
        <w:t xml:space="preserve">- Quản lý các hoạt động huy động vốn Tín dụng của Nhà nước </w:t>
      </w:r>
    </w:p>
    <w:p w:rsidR="006D344A" w:rsidRPr="00BC60A8" w:rsidRDefault="006D344A" w:rsidP="006D344A">
      <w:pPr>
        <w:spacing w:line="360" w:lineRule="auto"/>
        <w:jc w:val="both"/>
        <w:rPr>
          <w:sz w:val="27"/>
          <w:szCs w:val="27"/>
        </w:rPr>
      </w:pPr>
      <w:r w:rsidRPr="00BC60A8">
        <w:rPr>
          <w:sz w:val="27"/>
          <w:szCs w:val="27"/>
        </w:rPr>
        <w:t>- Quản lý quỹ dự trữ quốc gia</w:t>
      </w:r>
    </w:p>
    <w:p w:rsidR="006D344A" w:rsidRPr="00BC60A8" w:rsidRDefault="006D344A" w:rsidP="006D344A">
      <w:pPr>
        <w:spacing w:line="360" w:lineRule="auto"/>
        <w:jc w:val="both"/>
        <w:rPr>
          <w:sz w:val="27"/>
          <w:szCs w:val="27"/>
        </w:rPr>
      </w:pPr>
      <w:r w:rsidRPr="00BC60A8">
        <w:rPr>
          <w:sz w:val="27"/>
          <w:szCs w:val="27"/>
        </w:rPr>
        <w:t>- Quản lý Tài chính quỹ bảo vệ môi trường</w:t>
      </w:r>
    </w:p>
    <w:p w:rsidR="006D344A" w:rsidRPr="00BC60A8" w:rsidRDefault="006D344A" w:rsidP="006D344A">
      <w:pPr>
        <w:spacing w:line="360" w:lineRule="auto"/>
        <w:jc w:val="both"/>
        <w:rPr>
          <w:sz w:val="27"/>
          <w:szCs w:val="27"/>
        </w:rPr>
      </w:pPr>
      <w:r w:rsidRPr="00BC60A8">
        <w:rPr>
          <w:sz w:val="27"/>
          <w:szCs w:val="27"/>
        </w:rPr>
        <w:t>- Quản lý quỹ Bảo hiểm xã hội và y tế….</w:t>
      </w:r>
    </w:p>
    <w:p w:rsidR="006D344A" w:rsidRPr="00BC60A8" w:rsidRDefault="006D344A" w:rsidP="006D344A">
      <w:pPr>
        <w:spacing w:line="360" w:lineRule="auto"/>
        <w:jc w:val="both"/>
        <w:rPr>
          <w:sz w:val="27"/>
          <w:szCs w:val="27"/>
        </w:rPr>
      </w:pPr>
      <w:r w:rsidRPr="00BC60A8">
        <w:rPr>
          <w:sz w:val="27"/>
          <w:szCs w:val="27"/>
        </w:rPr>
        <w:t>- Quản lý tài sản công tại cơ quan hành chính</w:t>
      </w:r>
    </w:p>
    <w:p w:rsidR="006D344A" w:rsidRPr="00BC60A8" w:rsidRDefault="006D344A" w:rsidP="006D344A">
      <w:pPr>
        <w:spacing w:line="360" w:lineRule="auto"/>
        <w:jc w:val="both"/>
        <w:rPr>
          <w:sz w:val="27"/>
          <w:szCs w:val="27"/>
        </w:rPr>
      </w:pPr>
      <w:r w:rsidRPr="00BC60A8">
        <w:rPr>
          <w:sz w:val="27"/>
          <w:szCs w:val="27"/>
        </w:rPr>
        <w:t>- Quản lý tài sản công tại các đơn vị sự nghiệp công lập</w:t>
      </w:r>
    </w:p>
    <w:p w:rsidR="006D344A" w:rsidRDefault="006D344A" w:rsidP="006D344A">
      <w:pPr>
        <w:spacing w:line="360" w:lineRule="auto"/>
        <w:jc w:val="both"/>
        <w:rPr>
          <w:sz w:val="28"/>
          <w:szCs w:val="28"/>
        </w:rPr>
      </w:pPr>
    </w:p>
    <w:p w:rsidR="006D344A" w:rsidRDefault="006D344A" w:rsidP="006D344A">
      <w:pPr>
        <w:spacing w:line="360" w:lineRule="auto"/>
        <w:jc w:val="both"/>
        <w:rPr>
          <w:sz w:val="28"/>
          <w:szCs w:val="28"/>
        </w:rPr>
      </w:pPr>
    </w:p>
    <w:p w:rsidR="006D344A" w:rsidRDefault="006D344A" w:rsidP="006D344A">
      <w:pPr>
        <w:tabs>
          <w:tab w:val="left" w:pos="5955"/>
        </w:tabs>
        <w:rPr>
          <w:b/>
          <w:sz w:val="28"/>
          <w:szCs w:val="28"/>
        </w:rPr>
      </w:pPr>
    </w:p>
    <w:p w:rsidR="006D344A" w:rsidRDefault="006D344A" w:rsidP="006D344A">
      <w:pPr>
        <w:spacing w:line="360" w:lineRule="auto"/>
        <w:rPr>
          <w:sz w:val="28"/>
          <w:szCs w:val="28"/>
        </w:rPr>
      </w:pPr>
    </w:p>
    <w:p w:rsidR="0049440D" w:rsidRDefault="0049440D"/>
    <w:sectPr w:rsidR="0049440D" w:rsidSect="006D344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6D344A"/>
    <w:rsid w:val="000305C9"/>
    <w:rsid w:val="00305724"/>
    <w:rsid w:val="0049440D"/>
    <w:rsid w:val="005935CA"/>
    <w:rsid w:val="005E41E4"/>
    <w:rsid w:val="006D344A"/>
    <w:rsid w:val="006E0F2B"/>
    <w:rsid w:val="0086626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D344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TCT Computer</cp:lastModifiedBy>
  <cp:revision>5</cp:revision>
  <dcterms:created xsi:type="dcterms:W3CDTF">2016-03-28T10:07:00Z</dcterms:created>
  <dcterms:modified xsi:type="dcterms:W3CDTF">2016-03-29T04:54:00Z</dcterms:modified>
</cp:coreProperties>
</file>