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B8" w:rsidRPr="00697A90" w:rsidRDefault="00407AB8" w:rsidP="00407AB8">
      <w:pPr>
        <w:shd w:val="clear" w:color="auto" w:fill="FFFFFF"/>
        <w:jc w:val="center"/>
        <w:rPr>
          <w:b/>
          <w:sz w:val="28"/>
          <w:szCs w:val="28"/>
          <w:lang w:val="pl-PL"/>
        </w:rPr>
      </w:pPr>
      <w:r w:rsidRPr="00697A90">
        <w:rPr>
          <w:b/>
          <w:sz w:val="28"/>
          <w:szCs w:val="28"/>
          <w:lang w:val="pl-PL"/>
        </w:rPr>
        <w:t>PHỤ LỤC 2</w:t>
      </w:r>
    </w:p>
    <w:p w:rsidR="00407AB8" w:rsidRPr="00697A90" w:rsidRDefault="00407AB8" w:rsidP="00407AB8">
      <w:pPr>
        <w:shd w:val="clear" w:color="auto" w:fill="FFFFFF"/>
        <w:jc w:val="center"/>
        <w:rPr>
          <w:b/>
          <w:sz w:val="28"/>
          <w:szCs w:val="28"/>
          <w:lang w:val="pl-PL"/>
        </w:rPr>
      </w:pPr>
      <w:r w:rsidRPr="00697A90">
        <w:rPr>
          <w:b/>
          <w:sz w:val="28"/>
          <w:szCs w:val="28"/>
          <w:lang w:val="pl-PL"/>
        </w:rPr>
        <w:t>BẢNG QUY ĐỔI SẢN PHẨ</w:t>
      </w:r>
      <w:r w:rsidR="000D22A1">
        <w:rPr>
          <w:b/>
          <w:sz w:val="28"/>
          <w:szCs w:val="28"/>
          <w:lang w:val="pl-PL"/>
        </w:rPr>
        <w:t>M</w:t>
      </w:r>
      <w:r w:rsidRPr="00697A90">
        <w:rPr>
          <w:b/>
          <w:sz w:val="28"/>
          <w:szCs w:val="28"/>
          <w:lang w:val="pl-PL"/>
        </w:rPr>
        <w:t xml:space="preserve"> KHOA HỌC</w:t>
      </w:r>
    </w:p>
    <w:p w:rsidR="00407AB8" w:rsidRDefault="00407AB8" w:rsidP="00407AB8">
      <w:pPr>
        <w:shd w:val="clear" w:color="auto" w:fill="FFFFFF"/>
        <w:jc w:val="center"/>
        <w:rPr>
          <w:i/>
          <w:sz w:val="28"/>
          <w:szCs w:val="28"/>
          <w:lang w:val="pl-PL"/>
        </w:rPr>
      </w:pPr>
      <w:r w:rsidRPr="003B1F1B">
        <w:rPr>
          <w:i/>
          <w:sz w:val="28"/>
          <w:szCs w:val="28"/>
          <w:lang w:val="pl-PL"/>
        </w:rPr>
        <w:t xml:space="preserve">(Kèm theo Công văn số   </w:t>
      </w:r>
      <w:r w:rsidR="00BB4599">
        <w:rPr>
          <w:i/>
          <w:sz w:val="28"/>
          <w:szCs w:val="28"/>
          <w:lang w:val="pl-PL"/>
        </w:rPr>
        <w:t>459</w:t>
      </w:r>
      <w:r w:rsidRPr="003B1F1B">
        <w:rPr>
          <w:i/>
          <w:sz w:val="28"/>
          <w:szCs w:val="28"/>
          <w:lang w:val="pl-PL"/>
        </w:rPr>
        <w:t xml:space="preserve">  /HCQG-T</w:t>
      </w:r>
      <w:r>
        <w:rPr>
          <w:i/>
          <w:sz w:val="28"/>
          <w:szCs w:val="28"/>
          <w:lang w:val="pl-PL"/>
        </w:rPr>
        <w:t>CCB</w:t>
      </w:r>
      <w:r w:rsidRPr="003B1F1B">
        <w:rPr>
          <w:i/>
          <w:sz w:val="28"/>
          <w:szCs w:val="28"/>
          <w:lang w:val="pl-PL"/>
        </w:rPr>
        <w:t xml:space="preserve">  ngày </w:t>
      </w:r>
      <w:r w:rsidR="00BB4599">
        <w:rPr>
          <w:i/>
          <w:sz w:val="28"/>
          <w:szCs w:val="28"/>
          <w:lang w:val="pl-PL"/>
        </w:rPr>
        <w:t>04</w:t>
      </w:r>
      <w:r w:rsidRPr="003B1F1B">
        <w:rPr>
          <w:i/>
          <w:sz w:val="28"/>
          <w:szCs w:val="28"/>
          <w:lang w:val="pl-PL"/>
        </w:rPr>
        <w:t xml:space="preserve">  tháng </w:t>
      </w:r>
      <w:r w:rsidR="00BB4599">
        <w:rPr>
          <w:i/>
          <w:sz w:val="28"/>
          <w:szCs w:val="28"/>
          <w:lang w:val="pl-PL"/>
        </w:rPr>
        <w:t>6</w:t>
      </w:r>
      <w:r w:rsidRPr="003B1F1B">
        <w:rPr>
          <w:i/>
          <w:sz w:val="28"/>
          <w:szCs w:val="28"/>
          <w:lang w:val="pl-PL"/>
        </w:rPr>
        <w:t xml:space="preserve">  năm 2015</w:t>
      </w:r>
      <w:r w:rsidRPr="003B1F1B">
        <w:rPr>
          <w:i/>
          <w:sz w:val="28"/>
          <w:szCs w:val="28"/>
          <w:lang w:val="pl-PL"/>
        </w:rPr>
        <w:br/>
        <w:t xml:space="preserve"> của Học viện Hành chính Quốc gia) </w:t>
      </w:r>
    </w:p>
    <w:p w:rsidR="008B78A9" w:rsidRDefault="008B78A9" w:rsidP="009B2885">
      <w:pPr>
        <w:shd w:val="clear" w:color="auto" w:fill="FFFFFF"/>
        <w:jc w:val="both"/>
        <w:rPr>
          <w:i/>
          <w:sz w:val="28"/>
          <w:szCs w:val="28"/>
          <w:lang w:val="pl-PL"/>
        </w:rPr>
      </w:pPr>
      <w:r>
        <w:rPr>
          <w:noProof/>
        </w:rPr>
        <mc:AlternateContent>
          <mc:Choice Requires="wps">
            <w:drawing>
              <wp:anchor distT="4294967295" distB="4294967295" distL="114300" distR="114300" simplePos="0" relativeHeight="251657728" behindDoc="0" locked="0" layoutInCell="1" allowOverlap="1" wp14:anchorId="223ED0D4" wp14:editId="5EDE1B72">
                <wp:simplePos x="0" y="0"/>
                <wp:positionH relativeFrom="column">
                  <wp:posOffset>2400935</wp:posOffset>
                </wp:positionH>
                <wp:positionV relativeFrom="paragraph">
                  <wp:posOffset>34290</wp:posOffset>
                </wp:positionV>
                <wp:extent cx="106299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9.05pt;margin-top:2.7pt;width:83.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FK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ms8ligY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"/>
            </w:pict>
          </mc:Fallback>
        </mc:AlternateContent>
      </w:r>
    </w:p>
    <w:tbl>
      <w:tblPr>
        <w:tblW w:w="9058" w:type="dxa"/>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4"/>
        <w:gridCol w:w="6428"/>
        <w:gridCol w:w="2126"/>
      </w:tblGrid>
      <w:tr w:rsidR="008B78A9" w:rsidRPr="00AE1177" w:rsidTr="006F2F65">
        <w:trPr>
          <w:trHeight w:val="827"/>
        </w:trPr>
        <w:tc>
          <w:tcPr>
            <w:tcW w:w="504" w:type="dxa"/>
            <w:vAlign w:val="center"/>
          </w:tcPr>
          <w:p w:rsidR="008B78A9" w:rsidRPr="00AE1177" w:rsidRDefault="008B78A9" w:rsidP="006F2F65">
            <w:pPr>
              <w:pStyle w:val="NormalWeb"/>
              <w:spacing w:before="40" w:beforeAutospacing="0" w:after="40" w:afterAutospacing="0"/>
              <w:jc w:val="center"/>
              <w:rPr>
                <w:rStyle w:val="Strong"/>
                <w:sz w:val="27"/>
                <w:szCs w:val="27"/>
                <w:lang w:val="pl-PL"/>
              </w:rPr>
            </w:pPr>
            <w:r w:rsidRPr="00AE1177">
              <w:rPr>
                <w:rStyle w:val="Strong"/>
                <w:sz w:val="27"/>
                <w:szCs w:val="27"/>
                <w:lang w:val="pl-PL"/>
              </w:rPr>
              <w:t>TT</w:t>
            </w:r>
          </w:p>
        </w:tc>
        <w:tc>
          <w:tcPr>
            <w:tcW w:w="6428" w:type="dxa"/>
            <w:shd w:val="clear" w:color="auto" w:fill="auto"/>
            <w:tcMar>
              <w:top w:w="0" w:type="dxa"/>
              <w:left w:w="108" w:type="dxa"/>
              <w:bottom w:w="0" w:type="dxa"/>
              <w:right w:w="108" w:type="dxa"/>
            </w:tcMar>
            <w:vAlign w:val="center"/>
          </w:tcPr>
          <w:p w:rsidR="008B78A9" w:rsidRPr="00AE1177" w:rsidRDefault="008B78A9" w:rsidP="009B2885">
            <w:pPr>
              <w:pStyle w:val="NormalWeb"/>
              <w:spacing w:before="40" w:beforeAutospacing="0" w:after="40" w:afterAutospacing="0"/>
              <w:jc w:val="center"/>
              <w:rPr>
                <w:b/>
                <w:bCs/>
                <w:sz w:val="27"/>
                <w:szCs w:val="27"/>
                <w:lang w:val="pl-PL"/>
              </w:rPr>
            </w:pPr>
            <w:r w:rsidRPr="00AE1177">
              <w:rPr>
                <w:rStyle w:val="Strong"/>
                <w:sz w:val="27"/>
                <w:szCs w:val="27"/>
                <w:lang w:val="pl-PL"/>
              </w:rPr>
              <w:t>Các sản phẩm được quy đổi</w:t>
            </w:r>
            <w:r w:rsidR="009B2885">
              <w:rPr>
                <w:rStyle w:val="Strong"/>
                <w:sz w:val="27"/>
                <w:szCs w:val="27"/>
                <w:lang w:val="pl-PL"/>
              </w:rPr>
              <w:br/>
            </w:r>
            <w:r w:rsidR="009B2885" w:rsidRPr="009B2885">
              <w:rPr>
                <w:rStyle w:val="Strong"/>
                <w:b w:val="0"/>
                <w:i/>
                <w:sz w:val="27"/>
                <w:szCs w:val="27"/>
                <w:lang w:val="pl-PL"/>
              </w:rPr>
              <w:t>(trong năm 2014)</w:t>
            </w:r>
          </w:p>
        </w:tc>
        <w:tc>
          <w:tcPr>
            <w:tcW w:w="2126"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ind w:left="-38" w:right="-52"/>
              <w:jc w:val="center"/>
              <w:rPr>
                <w:b/>
                <w:bCs/>
                <w:sz w:val="27"/>
                <w:szCs w:val="27"/>
                <w:lang w:val="pl-PL"/>
              </w:rPr>
            </w:pPr>
            <w:r w:rsidRPr="00AE1177">
              <w:rPr>
                <w:rStyle w:val="Strong"/>
                <w:sz w:val="27"/>
                <w:szCs w:val="27"/>
                <w:lang w:val="pl-PL"/>
              </w:rPr>
              <w:t>Mức quy đổi ra</w:t>
            </w:r>
            <w:r w:rsidRPr="00AE1177">
              <w:rPr>
                <w:rStyle w:val="Strong"/>
                <w:sz w:val="27"/>
                <w:szCs w:val="27"/>
                <w:lang w:val="pl-PL"/>
              </w:rPr>
              <w:br/>
              <w:t xml:space="preserve">đơn vị sản phẩm </w:t>
            </w:r>
            <w:r w:rsidRPr="00AE1177">
              <w:rPr>
                <w:rStyle w:val="Strong"/>
                <w:b w:val="0"/>
                <w:sz w:val="27"/>
                <w:szCs w:val="27"/>
                <w:lang w:val="pl-PL"/>
              </w:rPr>
              <w:t>(ĐVSP)</w:t>
            </w:r>
          </w:p>
        </w:tc>
      </w:tr>
      <w:tr w:rsidR="008B78A9" w:rsidRPr="00AE1177" w:rsidTr="006F2F65">
        <w:trPr>
          <w:trHeight w:val="285"/>
        </w:trPr>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rStyle w:val="Strong"/>
                <w:sz w:val="27"/>
                <w:szCs w:val="27"/>
                <w:lang w:val="pl-PL"/>
              </w:rPr>
            </w:pPr>
            <w:r w:rsidRPr="00AE1177">
              <w:rPr>
                <w:sz w:val="27"/>
                <w:szCs w:val="27"/>
                <w:lang w:val="pl-PL"/>
              </w:rPr>
              <w:t xml:space="preserve">01 bài báo đăng trên tạp chí chuyên ngành </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sz w:val="27"/>
                <w:szCs w:val="27"/>
              </w:rPr>
            </w:pPr>
            <w:r w:rsidRPr="00AE1177">
              <w:rPr>
                <w:rStyle w:val="Strong"/>
                <w:b w:val="0"/>
                <w:sz w:val="27"/>
                <w:szCs w:val="27"/>
              </w:rPr>
              <w:t>01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01 bài báo đăng trên tạp chí quốc tế</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sz w:val="27"/>
                <w:szCs w:val="27"/>
                <w:lang w:val="en-US"/>
              </w:rPr>
            </w:pPr>
            <w:r>
              <w:rPr>
                <w:rStyle w:val="Strong"/>
                <w:b w:val="0"/>
                <w:sz w:val="27"/>
                <w:szCs w:val="27"/>
              </w:rPr>
              <w:t>0</w:t>
            </w:r>
            <w:r>
              <w:rPr>
                <w:rStyle w:val="Strong"/>
                <w:b w:val="0"/>
                <w:sz w:val="27"/>
                <w:szCs w:val="27"/>
                <w:lang w:val="en-US"/>
              </w:rPr>
              <w:t>3</w:t>
            </w:r>
            <w:r w:rsidRPr="00AE1177">
              <w:rPr>
                <w:rStyle w:val="Strong"/>
                <w:b w:val="0"/>
                <w:sz w:val="27"/>
                <w:szCs w:val="27"/>
              </w:rPr>
              <w:t xml:space="preserve">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01 bài đăng trên kỷ yếu hội thảo quốc tế</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sz w:val="27"/>
                <w:szCs w:val="27"/>
                <w:lang w:val="pl-PL"/>
              </w:rPr>
            </w:pPr>
            <w:r w:rsidRPr="00AE1177">
              <w:rPr>
                <w:rStyle w:val="Strong"/>
                <w:b w:val="0"/>
                <w:sz w:val="27"/>
                <w:szCs w:val="27"/>
              </w:rPr>
              <w:t>1,5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01 bài đăng trên kỷ yếu hội thảo cấp bộ và quốc gia</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sz w:val="27"/>
                <w:szCs w:val="27"/>
                <w:lang w:val="pl-PL"/>
              </w:rPr>
            </w:pPr>
            <w:r w:rsidRPr="00AE1177">
              <w:rPr>
                <w:rStyle w:val="Strong"/>
                <w:b w:val="0"/>
                <w:sz w:val="27"/>
                <w:szCs w:val="27"/>
              </w:rPr>
              <w:t>01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 xml:space="preserve">01 bài đăng trên kỷ yếu hội thảo hoặc đăng trên thông tin khoa học </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sz w:val="27"/>
                <w:szCs w:val="27"/>
                <w:lang w:val="pl-PL"/>
              </w:rPr>
            </w:pPr>
            <w:r w:rsidRPr="00AE1177">
              <w:rPr>
                <w:sz w:val="27"/>
                <w:szCs w:val="27"/>
                <w:lang w:val="pl-PL"/>
              </w:rPr>
              <w:t xml:space="preserve">0,5 </w:t>
            </w:r>
            <w:r w:rsidRPr="00AE1177">
              <w:rPr>
                <w:rStyle w:val="Strong"/>
                <w:b w:val="0"/>
                <w:sz w:val="27"/>
                <w:szCs w:val="27"/>
              </w:rPr>
              <w:t>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 xml:space="preserve">01 bài đăng trên nội san của đơn </w:t>
            </w:r>
            <w:r w:rsidRPr="00586343">
              <w:rPr>
                <w:sz w:val="27"/>
                <w:szCs w:val="27"/>
                <w:lang w:val="pl-PL"/>
              </w:rPr>
              <w:t>vị (mỗi cá nhân chỉ được quy đổi không quá 03 bài nội san)</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spacing w:val="-6"/>
                <w:sz w:val="27"/>
                <w:szCs w:val="27"/>
                <w:lang w:val="pl-PL"/>
              </w:rPr>
            </w:pPr>
            <w:r w:rsidRPr="00AE1177">
              <w:rPr>
                <w:spacing w:val="-6"/>
                <w:sz w:val="27"/>
                <w:szCs w:val="27"/>
                <w:lang w:val="pl-PL"/>
              </w:rPr>
              <w:t xml:space="preserve">0,5 </w:t>
            </w:r>
            <w:r w:rsidRPr="00AE1177">
              <w:rPr>
                <w:rStyle w:val="Strong"/>
                <w:b w:val="0"/>
                <w:sz w:val="27"/>
                <w:szCs w:val="27"/>
              </w:rPr>
              <w:t>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01 bài biên dịch có nội dung chuyên môn đăng trên báo, tạp chí chuyên ngành</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sz w:val="27"/>
                <w:szCs w:val="27"/>
                <w:lang w:val="pl-PL"/>
              </w:rPr>
            </w:pPr>
            <w:r w:rsidRPr="00AE1177">
              <w:rPr>
                <w:sz w:val="27"/>
                <w:szCs w:val="27"/>
                <w:lang w:val="pl-PL"/>
              </w:rPr>
              <w:t xml:space="preserve">0,5 </w:t>
            </w:r>
            <w:r w:rsidRPr="00AE1177">
              <w:rPr>
                <w:rStyle w:val="Strong"/>
                <w:b w:val="0"/>
                <w:sz w:val="27"/>
                <w:szCs w:val="27"/>
              </w:rPr>
              <w:t>ĐVSP</w:t>
            </w:r>
          </w:p>
        </w:tc>
      </w:tr>
      <w:tr w:rsidR="008B78A9" w:rsidRPr="00AE1177" w:rsidTr="006F2F65">
        <w:trPr>
          <w:trHeight w:val="716"/>
        </w:trPr>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Chủ biên 01 giáo trình xuất bản lần đầu hoặc 01 tài liệu phục vụ đào tạo, bồi dưỡng đã được nghiệm thu</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sz w:val="27"/>
                <w:szCs w:val="27"/>
              </w:rPr>
            </w:pPr>
            <w:r w:rsidRPr="00AE1177">
              <w:rPr>
                <w:rStyle w:val="Strong"/>
                <w:b w:val="0"/>
                <w:sz w:val="27"/>
                <w:szCs w:val="27"/>
              </w:rPr>
              <w:t>02 ĐVSP</w:t>
            </w:r>
          </w:p>
        </w:tc>
      </w:tr>
      <w:tr w:rsidR="008B78A9" w:rsidRPr="00AE1177" w:rsidTr="006F2F65">
        <w:tc>
          <w:tcPr>
            <w:tcW w:w="504" w:type="dxa"/>
          </w:tcPr>
          <w:p w:rsidR="008B78A9" w:rsidRPr="00AE1177" w:rsidRDefault="008B78A9" w:rsidP="008B78A9">
            <w:pPr>
              <w:numPr>
                <w:ilvl w:val="0"/>
                <w:numId w:val="2"/>
              </w:numPr>
              <w:spacing w:before="40" w:after="4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spacing w:before="40" w:after="40"/>
              <w:jc w:val="both"/>
              <w:rPr>
                <w:sz w:val="27"/>
                <w:szCs w:val="27"/>
                <w:lang w:val="pl-PL"/>
              </w:rPr>
            </w:pPr>
            <w:r w:rsidRPr="00AE1177">
              <w:rPr>
                <w:sz w:val="27"/>
                <w:szCs w:val="27"/>
                <w:lang w:val="pl-PL"/>
              </w:rPr>
              <w:t xml:space="preserve">Biên soạn 01 chương hay 01 chuyên đề trong giáo trình xuất bản lần đầu hoặc tài </w:t>
            </w:r>
            <w:r w:rsidRPr="00586343">
              <w:rPr>
                <w:sz w:val="27"/>
                <w:szCs w:val="27"/>
                <w:lang w:val="pl-PL"/>
              </w:rPr>
              <w:t>liệu giảng dạy</w:t>
            </w:r>
            <w:r w:rsidRPr="00AE1177">
              <w:rPr>
                <w:sz w:val="27"/>
                <w:szCs w:val="27"/>
                <w:lang w:val="pl-PL"/>
              </w:rPr>
              <w:t xml:space="preserve"> đã được nghiệm thu</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sz w:val="27"/>
                <w:szCs w:val="27"/>
              </w:rPr>
            </w:pPr>
            <w:r w:rsidRPr="00AE1177">
              <w:rPr>
                <w:rStyle w:val="Strong"/>
                <w:b w:val="0"/>
                <w:sz w:val="27"/>
                <w:szCs w:val="27"/>
              </w:rPr>
              <w:t>01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 xml:space="preserve">Biên soạn 01 sách chuyên khảo xuất bản lần đầu </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sz w:val="27"/>
                <w:szCs w:val="27"/>
                <w:lang w:val="pl-PL"/>
              </w:rPr>
            </w:pPr>
            <w:r w:rsidRPr="00AE1177">
              <w:rPr>
                <w:rStyle w:val="Strong"/>
                <w:b w:val="0"/>
                <w:sz w:val="27"/>
                <w:szCs w:val="27"/>
                <w:lang w:val="pl-PL"/>
              </w:rPr>
              <w:t xml:space="preserve">05 </w:t>
            </w:r>
            <w:r w:rsidRPr="00AE1177">
              <w:rPr>
                <w:rStyle w:val="Strong"/>
                <w:b w:val="0"/>
                <w:sz w:val="27"/>
                <w:szCs w:val="27"/>
              </w:rPr>
              <w:t>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Biên soạn 01 sách tham khảo</w:t>
            </w:r>
            <w:r>
              <w:rPr>
                <w:sz w:val="27"/>
                <w:szCs w:val="27"/>
                <w:lang w:val="pl-PL"/>
              </w:rPr>
              <w:t>, sách hướng dẫn</w:t>
            </w:r>
            <w:r w:rsidRPr="00AE1177">
              <w:rPr>
                <w:sz w:val="27"/>
                <w:szCs w:val="27"/>
                <w:lang w:val="pl-PL"/>
              </w:rPr>
              <w:t xml:space="preserve"> xuất bản lần đầu </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sz w:val="27"/>
                <w:szCs w:val="27"/>
              </w:rPr>
            </w:pPr>
            <w:r w:rsidRPr="00AE1177">
              <w:rPr>
                <w:rStyle w:val="Strong"/>
                <w:b w:val="0"/>
                <w:sz w:val="27"/>
                <w:szCs w:val="27"/>
              </w:rPr>
              <w:t>03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Biên tập 01 kỷ yếu hội thảo quốc tế</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sz w:val="27"/>
                <w:szCs w:val="27"/>
              </w:rPr>
            </w:pPr>
            <w:r>
              <w:rPr>
                <w:rStyle w:val="Strong"/>
                <w:b w:val="0"/>
                <w:sz w:val="27"/>
                <w:szCs w:val="27"/>
              </w:rPr>
              <w:t>0</w:t>
            </w:r>
            <w:r>
              <w:rPr>
                <w:rStyle w:val="Strong"/>
                <w:b w:val="0"/>
                <w:sz w:val="27"/>
                <w:szCs w:val="27"/>
                <w:lang w:val="en-US"/>
              </w:rPr>
              <w:t>3</w:t>
            </w:r>
            <w:r w:rsidRPr="00AE1177">
              <w:rPr>
                <w:rStyle w:val="Strong"/>
                <w:b w:val="0"/>
                <w:sz w:val="27"/>
                <w:szCs w:val="27"/>
              </w:rPr>
              <w:t xml:space="preserve">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Biên tập 01 kỷ yếu hội thảo Bộ, cấp quốc gia</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color w:val="0000FF"/>
                <w:sz w:val="27"/>
                <w:szCs w:val="27"/>
              </w:rPr>
            </w:pPr>
            <w:r w:rsidRPr="00AE1177">
              <w:rPr>
                <w:rStyle w:val="Strong"/>
                <w:b w:val="0"/>
                <w:sz w:val="27"/>
                <w:szCs w:val="27"/>
              </w:rPr>
              <w:t>02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Biên tập 01 kỷ yếu hội thảo cấp Học viện</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color w:val="0000FF"/>
                <w:sz w:val="27"/>
                <w:szCs w:val="27"/>
              </w:rPr>
            </w:pPr>
            <w:r w:rsidRPr="00AE1177">
              <w:rPr>
                <w:rStyle w:val="Strong"/>
                <w:b w:val="0"/>
                <w:sz w:val="27"/>
                <w:szCs w:val="27"/>
              </w:rPr>
              <w:t>01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pl-PL"/>
              </w:rPr>
            </w:pPr>
            <w:r w:rsidRPr="00AE1177">
              <w:rPr>
                <w:sz w:val="27"/>
                <w:szCs w:val="27"/>
                <w:lang w:val="pl-PL"/>
              </w:rPr>
              <w:t xml:space="preserve">01 đề tài, nhiệm vụ khoa học công nghệ (KHCN) cấp Nhà nước </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sz w:val="27"/>
                <w:szCs w:val="27"/>
                <w:lang w:val="pl-PL"/>
              </w:rPr>
            </w:pPr>
            <w:r w:rsidRPr="00AE1177">
              <w:rPr>
                <w:rStyle w:val="Strong"/>
                <w:b w:val="0"/>
                <w:sz w:val="27"/>
                <w:szCs w:val="27"/>
              </w:rPr>
              <w:t>08 ĐVSP</w:t>
            </w:r>
          </w:p>
        </w:tc>
      </w:tr>
      <w:tr w:rsidR="008B78A9" w:rsidRPr="00AE1177" w:rsidTr="006F2F65">
        <w:trPr>
          <w:trHeight w:val="639"/>
        </w:trPr>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ind w:right="625"/>
              <w:rPr>
                <w:sz w:val="27"/>
                <w:szCs w:val="27"/>
                <w:lang w:val="pl-PL"/>
              </w:rPr>
            </w:pPr>
            <w:r w:rsidRPr="00AE1177">
              <w:rPr>
                <w:sz w:val="27"/>
                <w:szCs w:val="27"/>
                <w:lang w:val="pl-PL"/>
              </w:rPr>
              <w:t xml:space="preserve">01 đề tài, nhiệm vụ KHCN cấp Bộ </w:t>
            </w:r>
            <w:r>
              <w:rPr>
                <w:sz w:val="27"/>
                <w:szCs w:val="27"/>
                <w:lang w:val="pl-PL"/>
              </w:rPr>
              <w:t>hoặc đề tài nhánh thuộc đề tài cấp Nhà nước</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sz w:val="27"/>
                <w:szCs w:val="27"/>
                <w:lang w:val="pl-PL"/>
              </w:rPr>
            </w:pPr>
            <w:r w:rsidRPr="00AE1177">
              <w:rPr>
                <w:rStyle w:val="Strong"/>
                <w:b w:val="0"/>
                <w:sz w:val="27"/>
                <w:szCs w:val="27"/>
              </w:rPr>
              <w:t>04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en-US"/>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color w:val="0000FF"/>
                <w:sz w:val="27"/>
                <w:szCs w:val="27"/>
                <w:lang w:val="pl-PL"/>
              </w:rPr>
            </w:pPr>
            <w:r w:rsidRPr="00AE1177">
              <w:rPr>
                <w:sz w:val="27"/>
                <w:szCs w:val="27"/>
                <w:lang w:val="en-US"/>
              </w:rPr>
              <w:t xml:space="preserve">01 đề tài, đề án cấp cơ sở </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color w:val="0000FF"/>
                <w:sz w:val="27"/>
                <w:szCs w:val="27"/>
              </w:rPr>
            </w:pPr>
            <w:r>
              <w:rPr>
                <w:rStyle w:val="Strong"/>
                <w:b w:val="0"/>
                <w:sz w:val="27"/>
                <w:szCs w:val="27"/>
                <w:lang w:val="en-US"/>
              </w:rPr>
              <w:t>02</w:t>
            </w:r>
            <w:r w:rsidRPr="00AE1177">
              <w:rPr>
                <w:rStyle w:val="Strong"/>
                <w:b w:val="0"/>
                <w:sz w:val="27"/>
                <w:szCs w:val="27"/>
              </w:rPr>
              <w:t xml:space="preserve"> ĐVSP</w:t>
            </w:r>
          </w:p>
        </w:tc>
      </w:tr>
      <w:tr w:rsidR="008B78A9" w:rsidRPr="00AE1177" w:rsidTr="006F2F65">
        <w:tc>
          <w:tcPr>
            <w:tcW w:w="504" w:type="dxa"/>
          </w:tcPr>
          <w:p w:rsidR="008B78A9" w:rsidRPr="00AE1177" w:rsidRDefault="008B78A9" w:rsidP="008B78A9">
            <w:pPr>
              <w:pStyle w:val="NormalWeb"/>
              <w:numPr>
                <w:ilvl w:val="0"/>
                <w:numId w:val="2"/>
              </w:numPr>
              <w:spacing w:before="40" w:beforeAutospacing="0" w:after="40" w:afterAutospacing="0"/>
              <w:ind w:left="0" w:firstLine="84"/>
              <w:jc w:val="center"/>
              <w:rPr>
                <w:sz w:val="27"/>
                <w:szCs w:val="27"/>
                <w:lang w:val="en-US"/>
              </w:rPr>
            </w:pPr>
          </w:p>
        </w:tc>
        <w:tc>
          <w:tcPr>
            <w:tcW w:w="6428" w:type="dxa"/>
            <w:shd w:val="clear" w:color="auto" w:fill="auto"/>
            <w:tcMar>
              <w:top w:w="0" w:type="dxa"/>
              <w:left w:w="108" w:type="dxa"/>
              <w:bottom w:w="0" w:type="dxa"/>
              <w:right w:w="108" w:type="dxa"/>
            </w:tcMar>
          </w:tcPr>
          <w:p w:rsidR="008B78A9" w:rsidRPr="00AE1177" w:rsidRDefault="008B78A9" w:rsidP="006F2F65">
            <w:pPr>
              <w:pStyle w:val="NormalWeb"/>
              <w:spacing w:before="40" w:beforeAutospacing="0" w:after="40" w:afterAutospacing="0"/>
              <w:rPr>
                <w:sz w:val="27"/>
                <w:szCs w:val="27"/>
                <w:lang w:val="en-US"/>
              </w:rPr>
            </w:pPr>
            <w:r>
              <w:rPr>
                <w:sz w:val="27"/>
                <w:szCs w:val="27"/>
                <w:lang w:val="en-US"/>
              </w:rPr>
              <w:t>N</w:t>
            </w:r>
            <w:r w:rsidRPr="00AE1177">
              <w:rPr>
                <w:sz w:val="27"/>
                <w:szCs w:val="27"/>
                <w:lang w:val="en-US"/>
              </w:rPr>
              <w:t>hiệm vụ khoa học sử dụng kinh phí trích từ 5% nguồn thu giao cho đơn vị:</w:t>
            </w:r>
          </w:p>
          <w:p w:rsidR="008B78A9" w:rsidRPr="00AE1177" w:rsidRDefault="008B78A9" w:rsidP="008B78A9">
            <w:pPr>
              <w:pStyle w:val="NormalWeb"/>
              <w:numPr>
                <w:ilvl w:val="0"/>
                <w:numId w:val="1"/>
              </w:numPr>
              <w:spacing w:before="40" w:beforeAutospacing="0" w:after="40" w:afterAutospacing="0"/>
              <w:rPr>
                <w:sz w:val="27"/>
                <w:szCs w:val="27"/>
                <w:lang w:val="en-US"/>
              </w:rPr>
            </w:pPr>
            <w:r w:rsidRPr="00AE1177">
              <w:rPr>
                <w:sz w:val="27"/>
                <w:szCs w:val="27"/>
                <w:lang w:val="en-US"/>
              </w:rPr>
              <w:t>Tương ứng 50.000.000 đồng, giao cho đơn vị giảng dạy, nghiên cứu</w:t>
            </w:r>
          </w:p>
          <w:p w:rsidR="008B78A9" w:rsidRPr="00AE1177" w:rsidRDefault="008B78A9" w:rsidP="008B78A9">
            <w:pPr>
              <w:pStyle w:val="NormalWeb"/>
              <w:numPr>
                <w:ilvl w:val="0"/>
                <w:numId w:val="1"/>
              </w:numPr>
              <w:spacing w:before="40" w:beforeAutospacing="0" w:after="40" w:afterAutospacing="0"/>
              <w:rPr>
                <w:sz w:val="27"/>
                <w:szCs w:val="27"/>
                <w:lang w:val="en-US"/>
              </w:rPr>
            </w:pPr>
            <w:r w:rsidRPr="00AE1177">
              <w:rPr>
                <w:sz w:val="27"/>
                <w:szCs w:val="27"/>
                <w:lang w:val="en-US"/>
              </w:rPr>
              <w:t xml:space="preserve">Tương ứng 30.000.000 đồng, giao cho đơn vị </w:t>
            </w:r>
          </w:p>
          <w:p w:rsidR="008B78A9" w:rsidRPr="00AE1177" w:rsidRDefault="008B78A9" w:rsidP="006F2F65">
            <w:pPr>
              <w:pStyle w:val="NormalWeb"/>
              <w:spacing w:before="40" w:beforeAutospacing="0" w:after="40" w:afterAutospacing="0"/>
              <w:ind w:left="60"/>
              <w:rPr>
                <w:sz w:val="27"/>
                <w:szCs w:val="27"/>
                <w:lang w:val="en-US"/>
              </w:rPr>
            </w:pPr>
            <w:r w:rsidRPr="00AE1177">
              <w:rPr>
                <w:sz w:val="27"/>
                <w:szCs w:val="27"/>
                <w:lang w:val="en-US"/>
              </w:rPr>
              <w:t xml:space="preserve">    tham mưu, quản lý</w:t>
            </w:r>
          </w:p>
        </w:tc>
        <w:tc>
          <w:tcPr>
            <w:tcW w:w="2126" w:type="dxa"/>
            <w:shd w:val="clear" w:color="auto" w:fill="auto"/>
            <w:tcMar>
              <w:top w:w="0" w:type="dxa"/>
              <w:left w:w="108" w:type="dxa"/>
              <w:bottom w:w="0" w:type="dxa"/>
              <w:right w:w="108" w:type="dxa"/>
            </w:tcMar>
            <w:vAlign w:val="center"/>
          </w:tcPr>
          <w:p w:rsidR="008B78A9" w:rsidRPr="00AE1177" w:rsidRDefault="008B78A9" w:rsidP="006F2F65">
            <w:pPr>
              <w:pStyle w:val="NormalWeb"/>
              <w:spacing w:before="40" w:beforeAutospacing="0" w:after="40" w:afterAutospacing="0"/>
              <w:ind w:left="-38" w:right="-52"/>
              <w:jc w:val="center"/>
              <w:rPr>
                <w:rStyle w:val="Strong"/>
                <w:b w:val="0"/>
                <w:sz w:val="27"/>
                <w:szCs w:val="27"/>
              </w:rPr>
            </w:pPr>
            <w:r w:rsidRPr="00AE1177">
              <w:rPr>
                <w:rStyle w:val="Strong"/>
                <w:b w:val="0"/>
                <w:sz w:val="27"/>
                <w:szCs w:val="27"/>
              </w:rPr>
              <w:t>02 ĐVSP</w:t>
            </w:r>
          </w:p>
        </w:tc>
      </w:tr>
      <w:tr w:rsidR="008B78A9" w:rsidRPr="00AE1177" w:rsidTr="006F2F65">
        <w:trPr>
          <w:trHeight w:val="621"/>
        </w:trPr>
        <w:tc>
          <w:tcPr>
            <w:tcW w:w="504" w:type="dxa"/>
          </w:tcPr>
          <w:p w:rsidR="008B78A9" w:rsidRPr="00586343" w:rsidRDefault="008B78A9" w:rsidP="008B78A9">
            <w:pPr>
              <w:pStyle w:val="NormalWeb"/>
              <w:numPr>
                <w:ilvl w:val="0"/>
                <w:numId w:val="2"/>
              </w:numPr>
              <w:spacing w:before="40" w:beforeAutospacing="0" w:after="40" w:afterAutospacing="0"/>
              <w:ind w:left="0" w:firstLine="84"/>
              <w:jc w:val="center"/>
              <w:rPr>
                <w:sz w:val="27"/>
                <w:szCs w:val="27"/>
                <w:lang w:val="pl-PL"/>
              </w:rPr>
            </w:pPr>
          </w:p>
        </w:tc>
        <w:tc>
          <w:tcPr>
            <w:tcW w:w="6428" w:type="dxa"/>
            <w:shd w:val="clear" w:color="auto" w:fill="auto"/>
            <w:tcMar>
              <w:top w:w="0" w:type="dxa"/>
              <w:left w:w="108" w:type="dxa"/>
              <w:bottom w:w="0" w:type="dxa"/>
              <w:right w:w="108" w:type="dxa"/>
            </w:tcMar>
          </w:tcPr>
          <w:p w:rsidR="008B78A9" w:rsidRPr="00586343" w:rsidRDefault="009B2885" w:rsidP="006F2F65">
            <w:pPr>
              <w:pStyle w:val="NormalWeb"/>
              <w:spacing w:before="40" w:beforeAutospacing="0" w:after="40" w:afterAutospacing="0"/>
              <w:rPr>
                <w:sz w:val="27"/>
                <w:szCs w:val="27"/>
                <w:lang w:val="pl-PL"/>
              </w:rPr>
            </w:pPr>
            <w:r w:rsidRPr="004D1006">
              <w:rPr>
                <w:color w:val="0000FF"/>
                <w:sz w:val="27"/>
                <w:szCs w:val="27"/>
                <w:lang w:val="pl-PL"/>
              </w:rPr>
              <w:t>Sáng kiến được cấp có thẩm quyền công nhận bằng văn bản (</w:t>
            </w:r>
            <w:r>
              <w:rPr>
                <w:color w:val="0000FF"/>
                <w:sz w:val="27"/>
                <w:szCs w:val="27"/>
                <w:lang w:val="pl-PL"/>
              </w:rPr>
              <w:t xml:space="preserve">trong trường hợp </w:t>
            </w:r>
            <w:r w:rsidRPr="004D1006">
              <w:rPr>
                <w:color w:val="0000FF"/>
                <w:sz w:val="27"/>
                <w:szCs w:val="27"/>
                <w:lang w:val="pl-PL"/>
              </w:rPr>
              <w:t xml:space="preserve">không </w:t>
            </w:r>
            <w:r w:rsidR="00CC029B">
              <w:rPr>
                <w:color w:val="0000FF"/>
                <w:sz w:val="27"/>
                <w:szCs w:val="27"/>
                <w:lang w:val="pl-PL"/>
              </w:rPr>
              <w:t xml:space="preserve">dùng để </w:t>
            </w:r>
            <w:r>
              <w:rPr>
                <w:color w:val="0000FF"/>
                <w:sz w:val="27"/>
                <w:szCs w:val="27"/>
                <w:lang w:val="pl-PL"/>
              </w:rPr>
              <w:t xml:space="preserve">tính vào </w:t>
            </w:r>
            <w:r w:rsidRPr="004D1006">
              <w:rPr>
                <w:color w:val="0000FF"/>
                <w:sz w:val="27"/>
                <w:szCs w:val="27"/>
                <w:lang w:val="pl-PL"/>
              </w:rPr>
              <w:t>tiêu chí phân loại mức độ hoàn thành xuất sắc nhiệm vụ)</w:t>
            </w:r>
          </w:p>
        </w:tc>
        <w:tc>
          <w:tcPr>
            <w:tcW w:w="2126" w:type="dxa"/>
            <w:shd w:val="clear" w:color="auto" w:fill="auto"/>
            <w:tcMar>
              <w:top w:w="0" w:type="dxa"/>
              <w:left w:w="108" w:type="dxa"/>
              <w:bottom w:w="0" w:type="dxa"/>
              <w:right w:w="108" w:type="dxa"/>
            </w:tcMar>
            <w:vAlign w:val="center"/>
          </w:tcPr>
          <w:p w:rsidR="008B78A9" w:rsidRPr="00586343" w:rsidRDefault="008B78A9" w:rsidP="006F2F65">
            <w:pPr>
              <w:pStyle w:val="NormalWeb"/>
              <w:spacing w:before="40" w:beforeAutospacing="0" w:after="40" w:afterAutospacing="0"/>
              <w:ind w:right="-52"/>
              <w:rPr>
                <w:rStyle w:val="Strong"/>
                <w:b w:val="0"/>
                <w:sz w:val="27"/>
                <w:szCs w:val="27"/>
              </w:rPr>
            </w:pPr>
            <w:r w:rsidRPr="00586343">
              <w:rPr>
                <w:rStyle w:val="Strong"/>
                <w:b w:val="0"/>
                <w:sz w:val="27"/>
                <w:szCs w:val="27"/>
                <w:lang w:val="en-US"/>
              </w:rPr>
              <w:t xml:space="preserve">       </w:t>
            </w:r>
            <w:r w:rsidRPr="00586343">
              <w:rPr>
                <w:rStyle w:val="Strong"/>
                <w:b w:val="0"/>
                <w:sz w:val="27"/>
                <w:szCs w:val="27"/>
              </w:rPr>
              <w:t>02 ĐVSP</w:t>
            </w:r>
          </w:p>
        </w:tc>
      </w:tr>
    </w:tbl>
    <w:p w:rsidR="008B78A9" w:rsidRPr="009B2885" w:rsidRDefault="008B78A9" w:rsidP="008B78A9">
      <w:pPr>
        <w:pStyle w:val="NormalWeb"/>
        <w:spacing w:before="80" w:beforeAutospacing="0" w:after="80" w:afterAutospacing="0"/>
        <w:ind w:firstLine="708"/>
        <w:jc w:val="both"/>
        <w:rPr>
          <w:sz w:val="28"/>
          <w:szCs w:val="28"/>
          <w:lang w:val="pl-PL"/>
        </w:rPr>
      </w:pPr>
      <w:r w:rsidRPr="009B2885">
        <w:rPr>
          <w:sz w:val="28"/>
          <w:szCs w:val="28"/>
          <w:lang w:val="pl-PL"/>
        </w:rPr>
        <w:t xml:space="preserve">* Chú ý: </w:t>
      </w:r>
    </w:p>
    <w:p w:rsidR="008B78A9" w:rsidRPr="00AE1177" w:rsidRDefault="008B78A9" w:rsidP="008B78A9">
      <w:pPr>
        <w:pStyle w:val="NormalWeb"/>
        <w:spacing w:before="80" w:beforeAutospacing="0" w:after="80" w:afterAutospacing="0"/>
        <w:ind w:firstLine="708"/>
        <w:jc w:val="both"/>
        <w:rPr>
          <w:sz w:val="28"/>
          <w:szCs w:val="28"/>
          <w:lang w:val="pl-PL"/>
        </w:rPr>
      </w:pPr>
      <w:r w:rsidRPr="00AE1177">
        <w:rPr>
          <w:sz w:val="28"/>
          <w:szCs w:val="28"/>
          <w:lang w:val="pl-PL"/>
        </w:rPr>
        <w:t xml:space="preserve">- Chỉ tính các sản phẩm khoa học thực hiện năm 2014 (sách, tạp chí, kỷ yếu theo năm xuất bản; đề tài, đề án, dự án </w:t>
      </w:r>
      <w:r w:rsidRPr="00AE1177">
        <w:rPr>
          <w:spacing w:val="-2"/>
          <w:sz w:val="28"/>
          <w:szCs w:val="28"/>
          <w:lang w:val="pl-PL"/>
        </w:rPr>
        <w:t xml:space="preserve">đã </w:t>
      </w:r>
      <w:r w:rsidRPr="00AE1177">
        <w:rPr>
          <w:spacing w:val="-2"/>
          <w:sz w:val="28"/>
          <w:szCs w:val="28"/>
          <w:lang w:val="vi-VN"/>
        </w:rPr>
        <w:t>được nghiệm thu đạt yêu cầu trở lên</w:t>
      </w:r>
      <w:r w:rsidRPr="00AE1177">
        <w:rPr>
          <w:spacing w:val="-2"/>
          <w:sz w:val="28"/>
          <w:szCs w:val="28"/>
          <w:lang w:val="pl-PL"/>
        </w:rPr>
        <w:t xml:space="preserve"> </w:t>
      </w:r>
      <w:r w:rsidRPr="00AE1177">
        <w:rPr>
          <w:sz w:val="28"/>
          <w:szCs w:val="28"/>
          <w:lang w:val="pl-PL"/>
        </w:rPr>
        <w:t>theo thời gian ghi trong biên bản nghiệm thu</w:t>
      </w:r>
      <w:r>
        <w:rPr>
          <w:sz w:val="28"/>
          <w:szCs w:val="28"/>
          <w:lang w:val="pl-PL"/>
        </w:rPr>
        <w:t>; quyết định công nhận sáng kiến năm học 2013-2014 hoặc sáng kiến năm 2014</w:t>
      </w:r>
      <w:r w:rsidRPr="00AE1177">
        <w:rPr>
          <w:sz w:val="28"/>
          <w:szCs w:val="28"/>
          <w:lang w:val="pl-PL"/>
        </w:rPr>
        <w:t>);</w:t>
      </w:r>
    </w:p>
    <w:p w:rsidR="008B78A9" w:rsidRPr="00AE1177" w:rsidRDefault="008B78A9" w:rsidP="008B78A9">
      <w:pPr>
        <w:pStyle w:val="NormalWeb"/>
        <w:spacing w:before="80" w:beforeAutospacing="0" w:after="80" w:afterAutospacing="0"/>
        <w:ind w:firstLine="708"/>
        <w:jc w:val="both"/>
        <w:rPr>
          <w:sz w:val="28"/>
          <w:szCs w:val="28"/>
          <w:lang w:val="pl-PL"/>
        </w:rPr>
      </w:pPr>
      <w:r w:rsidRPr="00AE1177">
        <w:rPr>
          <w:sz w:val="28"/>
          <w:szCs w:val="28"/>
          <w:lang w:val="pl-PL"/>
        </w:rPr>
        <w:t xml:space="preserve">- Cá nhân có bài đăng cùng một nội dung trên </w:t>
      </w:r>
      <w:r w:rsidR="009B2885">
        <w:rPr>
          <w:sz w:val="28"/>
          <w:szCs w:val="28"/>
          <w:lang w:val="pl-PL"/>
        </w:rPr>
        <w:t>nhiều</w:t>
      </w:r>
      <w:r w:rsidRPr="00AE1177">
        <w:rPr>
          <w:sz w:val="28"/>
          <w:szCs w:val="28"/>
          <w:lang w:val="pl-PL"/>
        </w:rPr>
        <w:t xml:space="preserve"> loại ấn phẩm khác nhau (</w:t>
      </w:r>
      <w:r w:rsidR="009B2885">
        <w:rPr>
          <w:sz w:val="28"/>
          <w:szCs w:val="28"/>
          <w:lang w:val="pl-PL"/>
        </w:rPr>
        <w:t xml:space="preserve">như </w:t>
      </w:r>
      <w:r w:rsidRPr="00AE1177">
        <w:rPr>
          <w:sz w:val="28"/>
          <w:szCs w:val="28"/>
          <w:lang w:val="pl-PL"/>
        </w:rPr>
        <w:t xml:space="preserve">tạp chí, kỷ yếu, nội san...) thì chỉ được tính </w:t>
      </w:r>
      <w:r w:rsidR="009B2885">
        <w:rPr>
          <w:sz w:val="28"/>
          <w:szCs w:val="28"/>
          <w:lang w:val="pl-PL"/>
        </w:rPr>
        <w:t xml:space="preserve">một loại sản phẩm khoa học có giá trị </w:t>
      </w:r>
      <w:r w:rsidRPr="00AE1177">
        <w:rPr>
          <w:sz w:val="28"/>
          <w:szCs w:val="28"/>
          <w:lang w:val="pl-PL"/>
        </w:rPr>
        <w:t xml:space="preserve">quy đổi cao nhất;  </w:t>
      </w:r>
    </w:p>
    <w:p w:rsidR="008B78A9" w:rsidRDefault="008B78A9" w:rsidP="008B78A9">
      <w:pPr>
        <w:pStyle w:val="NormalWeb"/>
        <w:spacing w:before="80" w:beforeAutospacing="0" w:after="80" w:afterAutospacing="0"/>
        <w:ind w:firstLine="709"/>
        <w:jc w:val="both"/>
        <w:rPr>
          <w:sz w:val="28"/>
          <w:szCs w:val="28"/>
          <w:lang w:val="pl-PL"/>
        </w:rPr>
      </w:pPr>
      <w:r>
        <w:rPr>
          <w:sz w:val="28"/>
          <w:szCs w:val="28"/>
          <w:lang w:val="pl-PL"/>
        </w:rPr>
        <w:t xml:space="preserve">- Giáo trình, sách tái bản được tính bằng 1/3 giá trị ĐVSP khoa học </w:t>
      </w:r>
      <w:r w:rsidR="009B2885">
        <w:rPr>
          <w:sz w:val="28"/>
          <w:szCs w:val="28"/>
          <w:lang w:val="pl-PL"/>
        </w:rPr>
        <w:br/>
      </w:r>
      <w:r>
        <w:rPr>
          <w:sz w:val="28"/>
          <w:szCs w:val="28"/>
          <w:lang w:val="pl-PL"/>
        </w:rPr>
        <w:t xml:space="preserve">tương ứng. </w:t>
      </w:r>
    </w:p>
    <w:p w:rsidR="008B78A9" w:rsidRPr="00AE1177" w:rsidRDefault="008B78A9" w:rsidP="008B78A9">
      <w:pPr>
        <w:pStyle w:val="NormalWeb"/>
        <w:spacing w:before="80" w:beforeAutospacing="0" w:after="80" w:afterAutospacing="0"/>
        <w:ind w:firstLine="709"/>
        <w:jc w:val="both"/>
        <w:rPr>
          <w:color w:val="FF0000"/>
          <w:sz w:val="28"/>
          <w:szCs w:val="28"/>
          <w:lang w:val="pl-PL"/>
        </w:rPr>
      </w:pPr>
      <w:r w:rsidRPr="00AE1177">
        <w:rPr>
          <w:sz w:val="28"/>
          <w:szCs w:val="28"/>
          <w:lang w:val="pl-PL"/>
        </w:rPr>
        <w:t>- Trường hợp đồng chủ biên, đồng tác giả một sản phẩm khoa học thì chia đều giá trị sản phẩm khoa học đó cho các đồng chủ biên, các đồng tác giả;</w:t>
      </w:r>
    </w:p>
    <w:p w:rsidR="008B78A9" w:rsidRPr="00AE1177" w:rsidRDefault="008B78A9" w:rsidP="008B78A9">
      <w:pPr>
        <w:pStyle w:val="NormalWeb"/>
        <w:spacing w:before="80" w:beforeAutospacing="0" w:after="80" w:afterAutospacing="0"/>
        <w:ind w:firstLine="708"/>
        <w:jc w:val="both"/>
        <w:rPr>
          <w:sz w:val="28"/>
          <w:szCs w:val="28"/>
          <w:lang w:val="pl-PL"/>
        </w:rPr>
      </w:pPr>
      <w:r w:rsidRPr="00AE1177">
        <w:rPr>
          <w:rStyle w:val="Strong"/>
          <w:b w:val="0"/>
          <w:lang w:val="pl-PL"/>
        </w:rPr>
        <w:t xml:space="preserve">- </w:t>
      </w:r>
      <w:r w:rsidRPr="00AE1177">
        <w:rPr>
          <w:sz w:val="28"/>
          <w:szCs w:val="28"/>
          <w:lang w:val="pl-PL"/>
        </w:rPr>
        <w:t xml:space="preserve">Chủ nhiệm đề tài, </w:t>
      </w:r>
      <w:r w:rsidRPr="00AE1177">
        <w:rPr>
          <w:bCs/>
          <w:sz w:val="28"/>
          <w:szCs w:val="28"/>
          <w:lang w:val="pl-PL"/>
        </w:rPr>
        <w:t xml:space="preserve">đề án khoa học; </w:t>
      </w:r>
      <w:r w:rsidRPr="00AE1177">
        <w:rPr>
          <w:sz w:val="28"/>
          <w:szCs w:val="28"/>
          <w:lang w:val="pl-PL"/>
        </w:rPr>
        <w:t xml:space="preserve">chủ biên, chủ nhiệm hay trưởng nhóm biên soạn tài liệu quyết định việc chia sản phẩm cho các thành viên theo mức độ tham gia, trong đó chủ trì, chủ nhiệm đề tài, đề án được tính ít nhất 50% giá trị sản phẩm, 50% còn lại chia cho các thành viên. </w:t>
      </w:r>
    </w:p>
    <w:p w:rsidR="008B78A9" w:rsidRPr="00AE1177" w:rsidRDefault="008B78A9" w:rsidP="008B78A9">
      <w:pPr>
        <w:pStyle w:val="NormalWeb"/>
        <w:spacing w:before="80" w:beforeAutospacing="0" w:after="80" w:afterAutospacing="0"/>
        <w:ind w:firstLine="709"/>
        <w:jc w:val="both"/>
        <w:rPr>
          <w:sz w:val="28"/>
          <w:szCs w:val="28"/>
          <w:lang w:val="pl-PL"/>
        </w:rPr>
      </w:pPr>
      <w:r w:rsidRPr="00AE1177">
        <w:rPr>
          <w:sz w:val="28"/>
          <w:szCs w:val="28"/>
          <w:lang w:val="pl-PL"/>
        </w:rPr>
        <w:t>Trường hợp không phân chia sản phẩm thì mặc nhiên được tính như sau: 50% giá trị sản phẩm cho chủ trì, chủ nhiệm đề tài, đề án; 50% giá trị sản phẩm chia đều cho các thành viên còn lại.</w:t>
      </w:r>
    </w:p>
    <w:p w:rsidR="008B78A9" w:rsidRPr="00AE1177" w:rsidRDefault="008B78A9" w:rsidP="008B78A9">
      <w:pPr>
        <w:pStyle w:val="NormalWeb"/>
        <w:spacing w:before="80" w:beforeAutospacing="0" w:after="80" w:afterAutospacing="0"/>
        <w:ind w:firstLine="709"/>
        <w:jc w:val="both"/>
        <w:rPr>
          <w:sz w:val="28"/>
          <w:szCs w:val="28"/>
          <w:lang w:val="pl-PL"/>
        </w:rPr>
      </w:pPr>
      <w:r w:rsidRPr="00AE1177">
        <w:rPr>
          <w:sz w:val="28"/>
          <w:szCs w:val="28"/>
          <w:lang w:val="pl-PL"/>
        </w:rPr>
        <w:t>- Đối với nhiệm vụ khoa học trích từ kinh phí 5% nguồn thu:</w:t>
      </w:r>
    </w:p>
    <w:p w:rsidR="008B78A9" w:rsidRDefault="008B78A9" w:rsidP="008B78A9">
      <w:pPr>
        <w:pStyle w:val="NormalWeb"/>
        <w:spacing w:before="80" w:beforeAutospacing="0" w:after="80" w:afterAutospacing="0"/>
        <w:ind w:firstLine="709"/>
        <w:jc w:val="both"/>
        <w:rPr>
          <w:sz w:val="28"/>
          <w:szCs w:val="28"/>
          <w:lang w:val="pl-PL"/>
        </w:rPr>
      </w:pPr>
      <w:r w:rsidRPr="00AE1177">
        <w:rPr>
          <w:sz w:val="28"/>
          <w:szCs w:val="28"/>
          <w:lang w:val="pl-PL"/>
        </w:rPr>
        <w:t xml:space="preserve">+ Mức kinh phí được giao 50.000.000 đồng cho các đơn vị nghiên cứu, giảng dạy và 30.000.000 đồng </w:t>
      </w:r>
      <w:r>
        <w:rPr>
          <w:sz w:val="28"/>
          <w:szCs w:val="28"/>
          <w:lang w:val="pl-PL"/>
        </w:rPr>
        <w:t xml:space="preserve">được </w:t>
      </w:r>
      <w:r w:rsidRPr="00AE1177">
        <w:rPr>
          <w:sz w:val="28"/>
          <w:szCs w:val="28"/>
          <w:lang w:val="pl-PL"/>
        </w:rPr>
        <w:t>giao cho đơn vị tham mưu, quản lý</w:t>
      </w:r>
      <w:r>
        <w:rPr>
          <w:sz w:val="28"/>
          <w:szCs w:val="28"/>
          <w:lang w:val="pl-PL"/>
        </w:rPr>
        <w:t xml:space="preserve"> được tính quy đổi 02 sản phẩm.</w:t>
      </w:r>
      <w:r w:rsidRPr="00AE1177">
        <w:rPr>
          <w:sz w:val="28"/>
          <w:szCs w:val="28"/>
          <w:lang w:val="pl-PL"/>
        </w:rPr>
        <w:t xml:space="preserve"> Đối với các mức kinh phí được giao tăng hay giảm thì số sản phẩm khoa học quy đổi được tính tăng hay giảm theo tỷ lệ tương ứng. </w:t>
      </w:r>
    </w:p>
    <w:p w:rsidR="008B78A9" w:rsidRPr="00AE1177" w:rsidRDefault="008B78A9" w:rsidP="008B78A9">
      <w:pPr>
        <w:pStyle w:val="NormalWeb"/>
        <w:spacing w:before="80" w:beforeAutospacing="0" w:after="80" w:afterAutospacing="0"/>
        <w:ind w:firstLine="709"/>
        <w:jc w:val="both"/>
        <w:rPr>
          <w:sz w:val="28"/>
          <w:szCs w:val="28"/>
          <w:lang w:val="pl-PL"/>
        </w:rPr>
      </w:pPr>
      <w:r w:rsidRPr="00AE1177">
        <w:rPr>
          <w:sz w:val="28"/>
          <w:szCs w:val="28"/>
          <w:lang w:val="pl-PL"/>
        </w:rPr>
        <w:t xml:space="preserve">+ </w:t>
      </w:r>
      <w:r>
        <w:rPr>
          <w:sz w:val="28"/>
          <w:szCs w:val="28"/>
          <w:lang w:val="pl-PL"/>
        </w:rPr>
        <w:t xml:space="preserve">Do kinh phí được sử dụng cho nhiều hoạt động khác nhau và được giao chung cho đơn vị nên Thủ trưởng </w:t>
      </w:r>
      <w:r w:rsidRPr="00AE1177">
        <w:rPr>
          <w:sz w:val="28"/>
          <w:szCs w:val="28"/>
          <w:lang w:val="pl-PL"/>
        </w:rPr>
        <w:t>đơn vị quyết định việc chia sản phẩm cho các thành viên theo mức độ tham gia.</w:t>
      </w:r>
    </w:p>
    <w:p w:rsidR="008B78A9" w:rsidRPr="00AE1177" w:rsidRDefault="008B78A9" w:rsidP="008B78A9">
      <w:pPr>
        <w:pStyle w:val="NormalWeb"/>
        <w:spacing w:before="80" w:beforeAutospacing="0" w:after="80" w:afterAutospacing="0"/>
        <w:ind w:firstLine="709"/>
        <w:jc w:val="both"/>
        <w:rPr>
          <w:sz w:val="28"/>
          <w:szCs w:val="28"/>
          <w:lang w:val="pl-PL"/>
        </w:rPr>
      </w:pPr>
      <w:r w:rsidRPr="00AE1177">
        <w:rPr>
          <w:sz w:val="28"/>
          <w:szCs w:val="28"/>
          <w:lang w:val="pl-PL"/>
        </w:rPr>
        <w:t>+ Các đề tài, đề án khoa học</w:t>
      </w:r>
      <w:r w:rsidR="002C321D">
        <w:rPr>
          <w:sz w:val="28"/>
          <w:szCs w:val="28"/>
          <w:lang w:val="pl-PL"/>
        </w:rPr>
        <w:t xml:space="preserve"> của các đơn vị tham mưu, quản lý</w:t>
      </w:r>
      <w:bookmarkStart w:id="0" w:name="_GoBack"/>
      <w:bookmarkEnd w:id="0"/>
      <w:r w:rsidRPr="00AE1177">
        <w:rPr>
          <w:sz w:val="28"/>
          <w:szCs w:val="28"/>
          <w:lang w:val="pl-PL"/>
        </w:rPr>
        <w:t xml:space="preserve"> được nghiệm thu cấp Học viện được tính tương đương đề tài, đề án cấp cơ sở.</w:t>
      </w:r>
    </w:p>
    <w:p w:rsidR="008B78A9" w:rsidRPr="009B2885" w:rsidRDefault="008B78A9" w:rsidP="008B78A9">
      <w:pPr>
        <w:shd w:val="clear" w:color="auto" w:fill="FFFFFF"/>
        <w:spacing w:before="120" w:after="120"/>
        <w:ind w:firstLine="720"/>
        <w:jc w:val="both"/>
        <w:rPr>
          <w:sz w:val="28"/>
          <w:highlight w:val="yellow"/>
          <w:lang w:val="pl-PL"/>
        </w:rPr>
      </w:pPr>
      <w:r w:rsidRPr="009B2885">
        <w:rPr>
          <w:sz w:val="28"/>
          <w:lang w:val="pl-PL"/>
        </w:rPr>
        <w:t>- Ngoài các hoạt động khoa học tính quy đổi theo sản phẩm nghiên cứu khoa học nêu trên, nếu tham gia các hoạt động khoa học khác (hội đồng thẩm định, hội đồng nghiệm thu đề tài, tài liệu; tham gia xây dựng nội dung các Hội nghị, hội thảo, tọa đàm khoa học, hướng dẫn sinh viên nghiên cứu khoa học...) thì kê khai cụ thể về khối lượng công việc hoàn thành (có minh chứng kèm theo). Trưởng đơn vị căn cứ mức độ và vai trò tham gia, mức độ đảm bảo thời gian làm việc để xem xét, cho ý kiến đánh giá, phân loại về mức độ hoàn thành nhiệm vụ, báo cáo Giám đốc Học viện quyết định./.</w:t>
      </w:r>
    </w:p>
    <w:p w:rsidR="008B78A9" w:rsidRPr="003B1F1B" w:rsidRDefault="008B78A9" w:rsidP="00407AB8">
      <w:pPr>
        <w:shd w:val="clear" w:color="auto" w:fill="FFFFFF"/>
        <w:jc w:val="center"/>
        <w:rPr>
          <w:i/>
          <w:sz w:val="28"/>
          <w:szCs w:val="28"/>
          <w:lang w:val="pl-PL"/>
        </w:rPr>
      </w:pPr>
    </w:p>
    <w:p w:rsidR="00407AB8" w:rsidRPr="003B1F1B" w:rsidRDefault="00407AB8" w:rsidP="00407AB8">
      <w:pPr>
        <w:shd w:val="clear" w:color="auto" w:fill="FFFFFF"/>
        <w:spacing w:before="120" w:after="120"/>
        <w:jc w:val="center"/>
        <w:rPr>
          <w:i/>
          <w:sz w:val="2"/>
          <w:szCs w:val="28"/>
          <w:lang w:val="pl-PL"/>
        </w:rPr>
      </w:pPr>
    </w:p>
    <w:p w:rsidR="00407AB8" w:rsidRPr="00F54281" w:rsidRDefault="009B2885" w:rsidP="009B2885">
      <w:pPr>
        <w:rPr>
          <w:sz w:val="28"/>
          <w:szCs w:val="28"/>
          <w:lang w:val="pl-PL"/>
        </w:rPr>
      </w:pPr>
      <w:r>
        <w:rPr>
          <w:sz w:val="28"/>
          <w:szCs w:val="28"/>
          <w:lang w:val="pl-PL"/>
        </w:rPr>
        <w:br w:type="page"/>
      </w:r>
    </w:p>
    <w:sectPr w:rsidR="00407AB8" w:rsidRPr="00F54281" w:rsidSect="004D1006">
      <w:footerReference w:type="default" r:id="rId8"/>
      <w:footerReference w:type="first" r:id="rId9"/>
      <w:pgSz w:w="11907" w:h="16840" w:code="9"/>
      <w:pgMar w:top="1134" w:right="1134" w:bottom="1134" w:left="1701" w:header="397" w:footer="4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63" w:rsidRDefault="00F60F63" w:rsidP="00F74B7B">
      <w:r>
        <w:separator/>
      </w:r>
    </w:p>
  </w:endnote>
  <w:endnote w:type="continuationSeparator" w:id="0">
    <w:p w:rsidR="00F60F63" w:rsidRDefault="00F60F63" w:rsidP="00F7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D2" w:rsidRDefault="004D1006" w:rsidP="004D1006">
    <w:pPr>
      <w:pStyle w:val="Footer"/>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D2" w:rsidRDefault="006E37D2">
    <w:pPr>
      <w:pStyle w:val="Footer"/>
      <w:jc w:val="right"/>
    </w:pPr>
  </w:p>
  <w:p w:rsidR="00F74B7B" w:rsidRDefault="00F7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63" w:rsidRDefault="00F60F63" w:rsidP="00F74B7B">
      <w:r>
        <w:separator/>
      </w:r>
    </w:p>
  </w:footnote>
  <w:footnote w:type="continuationSeparator" w:id="0">
    <w:p w:rsidR="00F60F63" w:rsidRDefault="00F60F63" w:rsidP="00F74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F2D3D"/>
    <w:multiLevelType w:val="hybridMultilevel"/>
    <w:tmpl w:val="51F2426C"/>
    <w:lvl w:ilvl="0" w:tplc="2632CE8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C9123C0"/>
    <w:multiLevelType w:val="hybridMultilevel"/>
    <w:tmpl w:val="5DD4E4C4"/>
    <w:lvl w:ilvl="0" w:tplc="042A000F">
      <w:start w:val="1"/>
      <w:numFmt w:val="decimal"/>
      <w:lvlText w:val="%1."/>
      <w:lvlJc w:val="left"/>
      <w:pPr>
        <w:ind w:left="516" w:hanging="360"/>
      </w:pPr>
    </w:lvl>
    <w:lvl w:ilvl="1" w:tplc="042A0019" w:tentative="1">
      <w:start w:val="1"/>
      <w:numFmt w:val="lowerLetter"/>
      <w:lvlText w:val="%2."/>
      <w:lvlJc w:val="left"/>
      <w:pPr>
        <w:ind w:left="1236" w:hanging="360"/>
      </w:pPr>
    </w:lvl>
    <w:lvl w:ilvl="2" w:tplc="042A001B" w:tentative="1">
      <w:start w:val="1"/>
      <w:numFmt w:val="lowerRoman"/>
      <w:lvlText w:val="%3."/>
      <w:lvlJc w:val="right"/>
      <w:pPr>
        <w:ind w:left="1956" w:hanging="180"/>
      </w:pPr>
    </w:lvl>
    <w:lvl w:ilvl="3" w:tplc="042A000F" w:tentative="1">
      <w:start w:val="1"/>
      <w:numFmt w:val="decimal"/>
      <w:lvlText w:val="%4."/>
      <w:lvlJc w:val="left"/>
      <w:pPr>
        <w:ind w:left="2676" w:hanging="360"/>
      </w:pPr>
    </w:lvl>
    <w:lvl w:ilvl="4" w:tplc="042A0019" w:tentative="1">
      <w:start w:val="1"/>
      <w:numFmt w:val="lowerLetter"/>
      <w:lvlText w:val="%5."/>
      <w:lvlJc w:val="left"/>
      <w:pPr>
        <w:ind w:left="3396" w:hanging="360"/>
      </w:pPr>
    </w:lvl>
    <w:lvl w:ilvl="5" w:tplc="042A001B" w:tentative="1">
      <w:start w:val="1"/>
      <w:numFmt w:val="lowerRoman"/>
      <w:lvlText w:val="%6."/>
      <w:lvlJc w:val="right"/>
      <w:pPr>
        <w:ind w:left="4116" w:hanging="180"/>
      </w:pPr>
    </w:lvl>
    <w:lvl w:ilvl="6" w:tplc="042A000F" w:tentative="1">
      <w:start w:val="1"/>
      <w:numFmt w:val="decimal"/>
      <w:lvlText w:val="%7."/>
      <w:lvlJc w:val="left"/>
      <w:pPr>
        <w:ind w:left="4836" w:hanging="360"/>
      </w:pPr>
    </w:lvl>
    <w:lvl w:ilvl="7" w:tplc="042A0019" w:tentative="1">
      <w:start w:val="1"/>
      <w:numFmt w:val="lowerLetter"/>
      <w:lvlText w:val="%8."/>
      <w:lvlJc w:val="left"/>
      <w:pPr>
        <w:ind w:left="5556" w:hanging="360"/>
      </w:pPr>
    </w:lvl>
    <w:lvl w:ilvl="8" w:tplc="042A001B" w:tentative="1">
      <w:start w:val="1"/>
      <w:numFmt w:val="lowerRoman"/>
      <w:lvlText w:val="%9."/>
      <w:lvlJc w:val="right"/>
      <w:pPr>
        <w:ind w:left="62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A1CF4"/>
    <w:rsid w:val="000D22A1"/>
    <w:rsid w:val="0013775F"/>
    <w:rsid w:val="00184D3F"/>
    <w:rsid w:val="002C321D"/>
    <w:rsid w:val="002E55EE"/>
    <w:rsid w:val="00343572"/>
    <w:rsid w:val="00356E4F"/>
    <w:rsid w:val="003F088F"/>
    <w:rsid w:val="00407AB8"/>
    <w:rsid w:val="00415B18"/>
    <w:rsid w:val="004656E5"/>
    <w:rsid w:val="004D1006"/>
    <w:rsid w:val="005675A4"/>
    <w:rsid w:val="0066278E"/>
    <w:rsid w:val="00670294"/>
    <w:rsid w:val="006D1795"/>
    <w:rsid w:val="006E37D2"/>
    <w:rsid w:val="0070087F"/>
    <w:rsid w:val="00714E0D"/>
    <w:rsid w:val="00863C55"/>
    <w:rsid w:val="00895E36"/>
    <w:rsid w:val="008B78A9"/>
    <w:rsid w:val="008D30F7"/>
    <w:rsid w:val="009B2885"/>
    <w:rsid w:val="00BB4599"/>
    <w:rsid w:val="00BD475A"/>
    <w:rsid w:val="00BF1973"/>
    <w:rsid w:val="00CC029B"/>
    <w:rsid w:val="00D814A1"/>
    <w:rsid w:val="00E503DC"/>
    <w:rsid w:val="00F60F63"/>
    <w:rsid w:val="00F74B7B"/>
    <w:rsid w:val="00FB5862"/>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B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AB8"/>
    <w:pPr>
      <w:spacing w:before="100" w:beforeAutospacing="1" w:after="100" w:afterAutospacing="1"/>
    </w:pPr>
    <w:rPr>
      <w:lang w:val="ru-RU" w:eastAsia="ru-RU"/>
    </w:rPr>
  </w:style>
  <w:style w:type="character" w:styleId="Strong">
    <w:name w:val="Strong"/>
    <w:qFormat/>
    <w:rsid w:val="00407AB8"/>
    <w:rPr>
      <w:b/>
      <w:bCs/>
    </w:rPr>
  </w:style>
  <w:style w:type="paragraph" w:styleId="Header">
    <w:name w:val="header"/>
    <w:basedOn w:val="Normal"/>
    <w:link w:val="HeaderChar"/>
    <w:uiPriority w:val="99"/>
    <w:unhideWhenUsed/>
    <w:rsid w:val="00F74B7B"/>
    <w:pPr>
      <w:tabs>
        <w:tab w:val="center" w:pos="4513"/>
        <w:tab w:val="right" w:pos="9026"/>
      </w:tabs>
    </w:pPr>
  </w:style>
  <w:style w:type="character" w:customStyle="1" w:styleId="HeaderChar">
    <w:name w:val="Header Char"/>
    <w:link w:val="Header"/>
    <w:uiPriority w:val="99"/>
    <w:rsid w:val="00F74B7B"/>
    <w:rPr>
      <w:rFonts w:eastAsia="Times New Roman"/>
      <w:sz w:val="24"/>
      <w:szCs w:val="24"/>
      <w:lang w:val="en-US"/>
    </w:rPr>
  </w:style>
  <w:style w:type="paragraph" w:styleId="Footer">
    <w:name w:val="footer"/>
    <w:basedOn w:val="Normal"/>
    <w:link w:val="FooterChar"/>
    <w:uiPriority w:val="99"/>
    <w:unhideWhenUsed/>
    <w:rsid w:val="00F74B7B"/>
    <w:pPr>
      <w:tabs>
        <w:tab w:val="center" w:pos="4513"/>
        <w:tab w:val="right" w:pos="9026"/>
      </w:tabs>
    </w:pPr>
  </w:style>
  <w:style w:type="character" w:customStyle="1" w:styleId="FooterChar">
    <w:name w:val="Footer Char"/>
    <w:link w:val="Footer"/>
    <w:uiPriority w:val="99"/>
    <w:rsid w:val="00F74B7B"/>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B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AB8"/>
    <w:pPr>
      <w:spacing w:before="100" w:beforeAutospacing="1" w:after="100" w:afterAutospacing="1"/>
    </w:pPr>
    <w:rPr>
      <w:lang w:val="ru-RU" w:eastAsia="ru-RU"/>
    </w:rPr>
  </w:style>
  <w:style w:type="character" w:styleId="Strong">
    <w:name w:val="Strong"/>
    <w:qFormat/>
    <w:rsid w:val="00407AB8"/>
    <w:rPr>
      <w:b/>
      <w:bCs/>
    </w:rPr>
  </w:style>
  <w:style w:type="paragraph" w:styleId="Header">
    <w:name w:val="header"/>
    <w:basedOn w:val="Normal"/>
    <w:link w:val="HeaderChar"/>
    <w:uiPriority w:val="99"/>
    <w:unhideWhenUsed/>
    <w:rsid w:val="00F74B7B"/>
    <w:pPr>
      <w:tabs>
        <w:tab w:val="center" w:pos="4513"/>
        <w:tab w:val="right" w:pos="9026"/>
      </w:tabs>
    </w:pPr>
  </w:style>
  <w:style w:type="character" w:customStyle="1" w:styleId="HeaderChar">
    <w:name w:val="Header Char"/>
    <w:link w:val="Header"/>
    <w:uiPriority w:val="99"/>
    <w:rsid w:val="00F74B7B"/>
    <w:rPr>
      <w:rFonts w:eastAsia="Times New Roman"/>
      <w:sz w:val="24"/>
      <w:szCs w:val="24"/>
      <w:lang w:val="en-US"/>
    </w:rPr>
  </w:style>
  <w:style w:type="paragraph" w:styleId="Footer">
    <w:name w:val="footer"/>
    <w:basedOn w:val="Normal"/>
    <w:link w:val="FooterChar"/>
    <w:uiPriority w:val="99"/>
    <w:unhideWhenUsed/>
    <w:rsid w:val="00F74B7B"/>
    <w:pPr>
      <w:tabs>
        <w:tab w:val="center" w:pos="4513"/>
        <w:tab w:val="right" w:pos="9026"/>
      </w:tabs>
    </w:pPr>
  </w:style>
  <w:style w:type="character" w:customStyle="1" w:styleId="FooterChar">
    <w:name w:val="Footer Char"/>
    <w:link w:val="Footer"/>
    <w:uiPriority w:val="99"/>
    <w:rsid w:val="00F74B7B"/>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SONGNGOC</dc:creator>
  <cp:keywords/>
  <cp:lastModifiedBy>HVHC</cp:lastModifiedBy>
  <cp:revision>10</cp:revision>
  <cp:lastPrinted>2015-05-28T08:03:00Z</cp:lastPrinted>
  <dcterms:created xsi:type="dcterms:W3CDTF">2015-05-30T09:55:00Z</dcterms:created>
  <dcterms:modified xsi:type="dcterms:W3CDTF">2015-06-04T08:37:00Z</dcterms:modified>
</cp:coreProperties>
</file>